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40" w:rsidRDefault="00B26A8B" w:rsidP="00B91E40">
      <w:pPr>
        <w:pStyle w:val="Default"/>
        <w:spacing w:line="216" w:lineRule="auto"/>
        <w:jc w:val="center"/>
        <w:rPr>
          <w:sz w:val="16"/>
          <w:szCs w:val="16"/>
        </w:rPr>
      </w:pPr>
      <w:r>
        <w:rPr>
          <w:rFonts w:ascii="Cambria" w:hAnsi="Cambria" w:cstheme="minorHAnsi"/>
          <w:b/>
          <w:noProof/>
          <w:sz w:val="22"/>
          <w:szCs w:val="22"/>
          <w:lang w:eastAsia="uk-UA"/>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3570" cy="7613289"/>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theme="minorHAnsi"/>
          <w:b/>
          <w:sz w:val="22"/>
          <w:szCs w:val="22"/>
        </w:rPr>
        <w:br w:type="column"/>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proofErr w:type="spellStart"/>
      <w:r w:rsidRPr="00C54253">
        <w:rPr>
          <w:sz w:val="16"/>
          <w:szCs w:val="18"/>
          <w:lang w:val="ru-RU"/>
        </w:rPr>
        <w:t>Друкується</w:t>
      </w:r>
      <w:proofErr w:type="spellEnd"/>
      <w:r w:rsidRPr="00C54253">
        <w:rPr>
          <w:sz w:val="16"/>
          <w:szCs w:val="18"/>
          <w:lang w:val="ru-RU"/>
        </w:rPr>
        <w:t xml:space="preserve"> </w:t>
      </w:r>
      <w:proofErr w:type="spellStart"/>
      <w:r w:rsidRPr="00C54253">
        <w:rPr>
          <w:sz w:val="16"/>
          <w:szCs w:val="18"/>
          <w:lang w:val="ru-RU"/>
        </w:rPr>
        <w:t>відповідно</w:t>
      </w:r>
      <w:proofErr w:type="spellEnd"/>
      <w:r w:rsidRPr="00C54253">
        <w:rPr>
          <w:sz w:val="16"/>
          <w:szCs w:val="18"/>
          <w:lang w:val="ru-RU"/>
        </w:rPr>
        <w:t xml:space="preserve"> до наказу по </w:t>
      </w:r>
      <w:proofErr w:type="spellStart"/>
      <w:r w:rsidRPr="00C54253">
        <w:rPr>
          <w:sz w:val="16"/>
          <w:szCs w:val="18"/>
          <w:lang w:val="ru-RU"/>
        </w:rPr>
        <w:t>університету</w:t>
      </w:r>
      <w:proofErr w:type="spellEnd"/>
      <w:r w:rsidRPr="00C54253">
        <w:rPr>
          <w:sz w:val="16"/>
          <w:szCs w:val="18"/>
          <w:lang w:val="ru-RU"/>
        </w:rPr>
        <w:t xml:space="preserve"> № 112-Н </w:t>
      </w:r>
      <w:proofErr w:type="spellStart"/>
      <w:r w:rsidRPr="00C54253">
        <w:rPr>
          <w:sz w:val="16"/>
          <w:szCs w:val="18"/>
          <w:lang w:val="ru-RU"/>
        </w:rPr>
        <w:t>від</w:t>
      </w:r>
      <w:proofErr w:type="spellEnd"/>
      <w:r w:rsidRPr="00C54253">
        <w:rPr>
          <w:sz w:val="16"/>
          <w:szCs w:val="18"/>
          <w:lang w:val="ru-RU"/>
        </w:rPr>
        <w:t xml:space="preserve"> 01 </w:t>
      </w:r>
      <w:proofErr w:type="spellStart"/>
      <w:r w:rsidRPr="00C54253">
        <w:rPr>
          <w:sz w:val="16"/>
          <w:szCs w:val="18"/>
          <w:lang w:val="ru-RU"/>
        </w:rPr>
        <w:t>ве</w:t>
      </w:r>
      <w:r w:rsidR="004200AF" w:rsidRPr="00C54253">
        <w:rPr>
          <w:sz w:val="16"/>
          <w:szCs w:val="18"/>
          <w:lang w:val="ru-RU"/>
        </w:rPr>
        <w:t>р</w:t>
      </w:r>
      <w:r w:rsidRPr="00C54253">
        <w:rPr>
          <w:sz w:val="16"/>
          <w:szCs w:val="18"/>
          <w:lang w:val="ru-RU"/>
        </w:rPr>
        <w:t>есня</w:t>
      </w:r>
      <w:proofErr w:type="spellEnd"/>
      <w:r w:rsidRPr="00C54253">
        <w:rPr>
          <w:sz w:val="16"/>
          <w:szCs w:val="18"/>
          <w:lang w:val="ru-RU"/>
        </w:rPr>
        <w:t xml:space="preserve">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proofErr w:type="spellStart"/>
      <w:r w:rsidRPr="004200AF">
        <w:rPr>
          <w:sz w:val="18"/>
          <w:szCs w:val="18"/>
          <w:lang w:val="ru-RU"/>
        </w:rPr>
        <w:t>Головний</w:t>
      </w:r>
      <w:proofErr w:type="spellEnd"/>
      <w:r w:rsidRPr="004200AF">
        <w:rPr>
          <w:sz w:val="18"/>
          <w:szCs w:val="18"/>
          <w:lang w:val="ru-RU"/>
        </w:rPr>
        <w:t xml:space="preserve"> редактор – </w:t>
      </w:r>
      <w:r w:rsidRPr="004200AF">
        <w:rPr>
          <w:b/>
          <w:i/>
          <w:sz w:val="18"/>
          <w:szCs w:val="18"/>
          <w:lang w:val="ru-RU"/>
        </w:rPr>
        <w:t>О. О.</w:t>
      </w:r>
      <w:r w:rsidRPr="004200AF">
        <w:rPr>
          <w:b/>
          <w:i/>
          <w:sz w:val="18"/>
          <w:szCs w:val="18"/>
        </w:rPr>
        <w:t> </w:t>
      </w:r>
      <w:proofErr w:type="spellStart"/>
      <w:r w:rsidRPr="004200AF">
        <w:rPr>
          <w:b/>
          <w:i/>
          <w:sz w:val="18"/>
          <w:szCs w:val="18"/>
          <w:lang w:val="ru-RU"/>
        </w:rPr>
        <w:t>Нестуля</w:t>
      </w:r>
      <w:proofErr w:type="spellEnd"/>
      <w:r w:rsidRPr="004200AF">
        <w:rPr>
          <w:b/>
          <w:i/>
          <w:sz w:val="18"/>
          <w:szCs w:val="18"/>
          <w:lang w:val="ru-RU"/>
        </w:rPr>
        <w:t>,</w:t>
      </w:r>
      <w:r w:rsidRPr="004200AF">
        <w:rPr>
          <w:sz w:val="18"/>
          <w:szCs w:val="18"/>
          <w:lang w:val="ru-RU"/>
        </w:rPr>
        <w:t xml:space="preserve"> д.</w:t>
      </w:r>
      <w:r w:rsidR="00F572EB">
        <w:rPr>
          <w:sz w:val="18"/>
          <w:szCs w:val="18"/>
          <w:lang w:val="ru-RU"/>
        </w:rPr>
        <w:t> </w:t>
      </w:r>
      <w:r w:rsidRPr="004200AF">
        <w:rPr>
          <w:sz w:val="18"/>
          <w:szCs w:val="18"/>
          <w:lang w:val="ru-RU"/>
        </w:rPr>
        <w:t>і.</w:t>
      </w:r>
      <w:r w:rsidR="00F572EB">
        <w:rPr>
          <w:sz w:val="18"/>
          <w:szCs w:val="18"/>
          <w:lang w:val="ru-RU"/>
        </w:rPr>
        <w:t> </w:t>
      </w:r>
      <w:r w:rsidRPr="004200AF">
        <w:rPr>
          <w:sz w:val="18"/>
          <w:szCs w:val="18"/>
          <w:lang w:val="ru-RU"/>
        </w:rPr>
        <w:t xml:space="preserve">н., </w:t>
      </w:r>
      <w:proofErr w:type="spellStart"/>
      <w:r w:rsidRPr="004200AF">
        <w:rPr>
          <w:sz w:val="18"/>
          <w:szCs w:val="18"/>
          <w:lang w:val="ru-RU"/>
        </w:rPr>
        <w:t>професор</w:t>
      </w:r>
      <w:proofErr w:type="spellEnd"/>
      <w:r w:rsidRPr="004200AF">
        <w:rPr>
          <w:sz w:val="18"/>
          <w:szCs w:val="18"/>
          <w:lang w:val="ru-RU"/>
        </w:rPr>
        <w:t>,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торгівлі»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w:t>
      </w:r>
      <w:proofErr w:type="spellStart"/>
      <w:r w:rsidRPr="00EC53FF">
        <w:rPr>
          <w:b/>
          <w:i/>
          <w:sz w:val="18"/>
          <w:szCs w:val="18"/>
          <w:lang w:val="ru-RU"/>
        </w:rPr>
        <w:t>Манжура</w:t>
      </w:r>
      <w:proofErr w:type="spellEnd"/>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з </w:t>
      </w:r>
      <w:proofErr w:type="spellStart"/>
      <w:r w:rsidRPr="00EC53FF">
        <w:rPr>
          <w:sz w:val="18"/>
          <w:szCs w:val="18"/>
          <w:lang w:val="ru-RU"/>
        </w:rPr>
        <w:t>науко</w:t>
      </w:r>
      <w:r>
        <w:rPr>
          <w:sz w:val="18"/>
          <w:szCs w:val="18"/>
          <w:lang w:val="ru-RU"/>
        </w:rPr>
        <w:t>во-педагогічної</w:t>
      </w:r>
      <w:proofErr w:type="spellEnd"/>
      <w:r>
        <w:rPr>
          <w:sz w:val="18"/>
          <w:szCs w:val="18"/>
          <w:lang w:val="ru-RU"/>
        </w:rPr>
        <w:t xml:space="preserve"> </w:t>
      </w:r>
      <w:proofErr w:type="spellStart"/>
      <w:r>
        <w:rPr>
          <w:sz w:val="18"/>
          <w:szCs w:val="18"/>
          <w:lang w:val="ru-RU"/>
        </w:rPr>
        <w:t>роботи</w:t>
      </w:r>
      <w:proofErr w:type="spellEnd"/>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proofErr w:type="spellStart"/>
      <w:r w:rsidRPr="003566C9">
        <w:rPr>
          <w:sz w:val="18"/>
          <w:szCs w:val="18"/>
          <w:lang w:val="ru-RU"/>
        </w:rPr>
        <w:t>Відповідальний</w:t>
      </w:r>
      <w:proofErr w:type="spellEnd"/>
      <w:r w:rsidRPr="003566C9">
        <w:rPr>
          <w:sz w:val="18"/>
          <w:szCs w:val="18"/>
          <w:lang w:val="ru-RU"/>
        </w:rPr>
        <w:t xml:space="preserve"> </w:t>
      </w:r>
      <w:proofErr w:type="spellStart"/>
      <w:r w:rsidRPr="003566C9">
        <w:rPr>
          <w:sz w:val="18"/>
          <w:szCs w:val="18"/>
          <w:lang w:val="ru-RU"/>
        </w:rPr>
        <w:t>секретар</w:t>
      </w:r>
      <w:proofErr w:type="spellEnd"/>
      <w:r w:rsidRPr="003566C9">
        <w:rPr>
          <w:sz w:val="18"/>
          <w:szCs w:val="18"/>
          <w:lang w:val="ru-RU"/>
        </w:rPr>
        <w:t xml:space="preserve"> – </w:t>
      </w:r>
      <w:r w:rsidRPr="003566C9">
        <w:rPr>
          <w:b/>
          <w:i/>
          <w:sz w:val="18"/>
          <w:szCs w:val="18"/>
          <w:lang w:val="ru-RU"/>
        </w:rPr>
        <w:t>Н. М. </w:t>
      </w:r>
      <w:proofErr w:type="spellStart"/>
      <w:r w:rsidRPr="003566C9">
        <w:rPr>
          <w:b/>
          <w:i/>
          <w:sz w:val="18"/>
          <w:szCs w:val="18"/>
          <w:lang w:val="ru-RU"/>
        </w:rPr>
        <w:t>Бобух</w:t>
      </w:r>
      <w:proofErr w:type="spellEnd"/>
      <w:r w:rsidRPr="003566C9">
        <w:rPr>
          <w:b/>
          <w:i/>
          <w:sz w:val="18"/>
          <w:szCs w:val="18"/>
          <w:lang w:val="ru-RU"/>
        </w:rPr>
        <w:t>,</w:t>
      </w:r>
      <w:r w:rsidRPr="003566C9">
        <w:rPr>
          <w:sz w:val="18"/>
          <w:szCs w:val="18"/>
          <w:lang w:val="ru-RU"/>
        </w:rPr>
        <w:t xml:space="preserve"> д. </w:t>
      </w:r>
      <w:proofErr w:type="spellStart"/>
      <w:r w:rsidRPr="003566C9">
        <w:rPr>
          <w:sz w:val="18"/>
          <w:szCs w:val="18"/>
          <w:lang w:val="ru-RU"/>
        </w:rPr>
        <w:t>філол</w:t>
      </w:r>
      <w:proofErr w:type="spellEnd"/>
      <w:r w:rsidRPr="003566C9">
        <w:rPr>
          <w:sz w:val="18"/>
          <w:szCs w:val="18"/>
          <w:lang w:val="ru-RU"/>
        </w:rPr>
        <w:t xml:space="preserve">. н., </w:t>
      </w:r>
      <w:proofErr w:type="spellStart"/>
      <w:r w:rsidRPr="003566C9">
        <w:rPr>
          <w:sz w:val="18"/>
          <w:szCs w:val="18"/>
          <w:lang w:val="ru-RU"/>
        </w:rPr>
        <w:t>професор</w:t>
      </w:r>
      <w:proofErr w:type="spellEnd"/>
      <w:r w:rsidRPr="003566C9">
        <w:rPr>
          <w:sz w:val="18"/>
          <w:szCs w:val="18"/>
          <w:lang w:val="ru-RU"/>
        </w:rPr>
        <w:t xml:space="preserve">, </w:t>
      </w:r>
      <w:proofErr w:type="spellStart"/>
      <w:r w:rsidRPr="003566C9">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EC53FF">
        <w:rPr>
          <w:sz w:val="18"/>
          <w:szCs w:val="18"/>
          <w:lang w:val="ru-RU"/>
        </w:rPr>
        <w:t>української</w:t>
      </w:r>
      <w:proofErr w:type="spellEnd"/>
      <w:r w:rsidRPr="00EC53FF">
        <w:rPr>
          <w:sz w:val="18"/>
          <w:szCs w:val="18"/>
          <w:lang w:val="ru-RU"/>
        </w:rPr>
        <w:t xml:space="preserve">, </w:t>
      </w:r>
      <w:proofErr w:type="spellStart"/>
      <w:r w:rsidRPr="00EC53FF">
        <w:rPr>
          <w:sz w:val="18"/>
          <w:szCs w:val="18"/>
          <w:lang w:val="ru-RU"/>
        </w:rPr>
        <w:t>іноземних</w:t>
      </w:r>
      <w:proofErr w:type="spellEnd"/>
      <w:r w:rsidRPr="00EC53FF">
        <w:rPr>
          <w:sz w:val="18"/>
          <w:szCs w:val="18"/>
          <w:lang w:val="ru-RU"/>
        </w:rPr>
        <w:t xml:space="preserve"> </w:t>
      </w:r>
      <w:proofErr w:type="spellStart"/>
      <w:r w:rsidRPr="00EC53FF">
        <w:rPr>
          <w:sz w:val="18"/>
          <w:szCs w:val="18"/>
          <w:lang w:val="ru-RU"/>
        </w:rPr>
        <w:t>мов</w:t>
      </w:r>
      <w:proofErr w:type="spellEnd"/>
      <w:r w:rsidRPr="00EC53FF">
        <w:rPr>
          <w:sz w:val="18"/>
          <w:szCs w:val="18"/>
          <w:lang w:val="ru-RU"/>
        </w:rPr>
        <w:t xml:space="preserve">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proofErr w:type="spellStart"/>
      <w:r>
        <w:rPr>
          <w:b/>
          <w:sz w:val="18"/>
          <w:szCs w:val="18"/>
          <w:lang w:val="ru-RU"/>
        </w:rPr>
        <w:t>Відповідальний</w:t>
      </w:r>
      <w:proofErr w:type="spellEnd"/>
      <w:r>
        <w:rPr>
          <w:b/>
          <w:sz w:val="18"/>
          <w:szCs w:val="18"/>
          <w:lang w:val="ru-RU"/>
        </w:rPr>
        <w:t xml:space="preserve">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proofErr w:type="spellStart"/>
      <w:r w:rsidRPr="00783A77">
        <w:rPr>
          <w:b/>
          <w:i/>
          <w:sz w:val="18"/>
          <w:szCs w:val="18"/>
          <w:lang w:val="ru-RU"/>
        </w:rPr>
        <w:t>Скрипник</w:t>
      </w:r>
      <w:proofErr w:type="spellEnd"/>
      <w:r w:rsidRPr="00783A77">
        <w:rPr>
          <w:b/>
          <w:i/>
          <w:sz w:val="18"/>
          <w:szCs w:val="18"/>
          <w:lang w:val="ru-RU"/>
        </w:rPr>
        <w:t xml:space="preserve">,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 xml:space="preserve">н., </w:t>
      </w:r>
      <w:proofErr w:type="spellStart"/>
      <w:r w:rsidRPr="00783A77">
        <w:rPr>
          <w:sz w:val="18"/>
          <w:szCs w:val="18"/>
          <w:lang w:val="ru-RU"/>
        </w:rPr>
        <w:t>професор</w:t>
      </w:r>
      <w:proofErr w:type="spellEnd"/>
      <w:r>
        <w:rPr>
          <w:sz w:val="18"/>
          <w:szCs w:val="18"/>
          <w:lang w:val="ru-RU"/>
        </w:rPr>
        <w:t>,</w:t>
      </w:r>
      <w:r w:rsidRPr="00783A77">
        <w:rPr>
          <w:sz w:val="18"/>
          <w:szCs w:val="18"/>
          <w:lang w:val="ru-RU"/>
        </w:rPr>
        <w:t xml:space="preserve"> директор </w:t>
      </w:r>
      <w:proofErr w:type="spellStart"/>
      <w:r w:rsidRPr="00783A77">
        <w:rPr>
          <w:sz w:val="18"/>
          <w:szCs w:val="18"/>
          <w:lang w:val="ru-RU"/>
        </w:rPr>
        <w:t>Навчально-наукового</w:t>
      </w:r>
      <w:proofErr w:type="spellEnd"/>
      <w:r w:rsidRPr="00783A77">
        <w:rPr>
          <w:sz w:val="18"/>
          <w:szCs w:val="18"/>
          <w:lang w:val="ru-RU"/>
        </w:rPr>
        <w:t xml:space="preserve"> </w:t>
      </w:r>
      <w:proofErr w:type="spellStart"/>
      <w:r w:rsidRPr="00783A77">
        <w:rPr>
          <w:sz w:val="18"/>
          <w:szCs w:val="18"/>
          <w:lang w:val="ru-RU"/>
        </w:rPr>
        <w:t>інституту</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технологій</w:t>
      </w:r>
      <w:proofErr w:type="spellEnd"/>
      <w:r w:rsidRPr="00783A77">
        <w:rPr>
          <w:sz w:val="18"/>
          <w:szCs w:val="18"/>
          <w:lang w:val="ru-RU"/>
        </w:rPr>
        <w:t>, готельно-ресто</w:t>
      </w:r>
      <w:r>
        <w:rPr>
          <w:sz w:val="18"/>
          <w:szCs w:val="18"/>
          <w:lang w:val="ru-RU"/>
        </w:rPr>
        <w:t xml:space="preserve">ранного та </w:t>
      </w:r>
      <w:proofErr w:type="spellStart"/>
      <w:r>
        <w:rPr>
          <w:sz w:val="18"/>
          <w:szCs w:val="18"/>
          <w:lang w:val="ru-RU"/>
        </w:rPr>
        <w:t>туристичного</w:t>
      </w:r>
      <w:proofErr w:type="spellEnd"/>
      <w:r>
        <w:rPr>
          <w:sz w:val="18"/>
          <w:szCs w:val="18"/>
          <w:lang w:val="ru-RU"/>
        </w:rPr>
        <w:t xml:space="preserve"> </w:t>
      </w:r>
      <w:proofErr w:type="spellStart"/>
      <w:r>
        <w:rPr>
          <w:sz w:val="18"/>
          <w:szCs w:val="18"/>
          <w:lang w:val="ru-RU"/>
        </w:rPr>
        <w:t>бізнесу</w:t>
      </w:r>
      <w:proofErr w:type="spellEnd"/>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 xml:space="preserve">Члени </w:t>
      </w:r>
      <w:proofErr w:type="spellStart"/>
      <w:r>
        <w:rPr>
          <w:b/>
          <w:sz w:val="18"/>
          <w:szCs w:val="18"/>
          <w:lang w:val="ru-RU"/>
        </w:rPr>
        <w:t>редакційної</w:t>
      </w:r>
      <w:proofErr w:type="spellEnd"/>
      <w:r>
        <w:rPr>
          <w:b/>
          <w:sz w:val="18"/>
          <w:szCs w:val="18"/>
          <w:lang w:val="ru-RU"/>
        </w:rPr>
        <w:t xml:space="preserve"> </w:t>
      </w:r>
      <w:proofErr w:type="spellStart"/>
      <w:r>
        <w:rPr>
          <w:b/>
          <w:sz w:val="18"/>
          <w:szCs w:val="18"/>
          <w:lang w:val="ru-RU"/>
        </w:rPr>
        <w:t>колегії</w:t>
      </w:r>
      <w:proofErr w:type="spellEnd"/>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proofErr w:type="spellStart"/>
      <w:r w:rsidRPr="00783A77">
        <w:rPr>
          <w:b/>
          <w:i/>
          <w:sz w:val="18"/>
          <w:szCs w:val="18"/>
          <w:lang w:val="ru-RU"/>
        </w:rPr>
        <w:t>Капліна</w:t>
      </w:r>
      <w:proofErr w:type="spellEnd"/>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xml:space="preserve">. н., </w:t>
      </w:r>
      <w:proofErr w:type="spellStart"/>
      <w:r w:rsidRPr="009D31B6">
        <w:rPr>
          <w:sz w:val="18"/>
          <w:szCs w:val="18"/>
          <w:lang w:val="ru-RU"/>
        </w:rPr>
        <w:t>професор</w:t>
      </w:r>
      <w:proofErr w:type="spellEnd"/>
      <w:r>
        <w:rPr>
          <w:b/>
          <w:i/>
          <w:sz w:val="18"/>
          <w:szCs w:val="18"/>
          <w:lang w:val="ru-RU"/>
        </w:rPr>
        <w:t xml:space="preserve"> </w:t>
      </w:r>
      <w:r w:rsidRPr="009D31B6">
        <w:rPr>
          <w:sz w:val="18"/>
          <w:szCs w:val="18"/>
          <w:lang w:val="ru-RU"/>
        </w:rPr>
        <w:t>(</w:t>
      </w:r>
      <w:proofErr w:type="spellStart"/>
      <w:r w:rsidRPr="009D31B6">
        <w:rPr>
          <w:sz w:val="18"/>
          <w:szCs w:val="18"/>
          <w:lang w:val="ru-RU"/>
        </w:rPr>
        <w:t>спеціальніст</w:t>
      </w:r>
      <w:r w:rsidR="004200AF">
        <w:rPr>
          <w:sz w:val="18"/>
          <w:szCs w:val="18"/>
          <w:lang w:val="ru-RU"/>
        </w:rPr>
        <w:t>ь</w:t>
      </w:r>
      <w:proofErr w:type="spellEnd"/>
      <w:r w:rsidRPr="009D31B6">
        <w:rPr>
          <w:sz w:val="18"/>
          <w:szCs w:val="18"/>
          <w:lang w:val="ru-RU"/>
        </w:rPr>
        <w:t xml:space="preserve"> </w:t>
      </w:r>
      <w:r w:rsidRPr="00783A77">
        <w:rPr>
          <w:sz w:val="18"/>
          <w:szCs w:val="18"/>
          <w:lang w:val="ru-RU"/>
        </w:rPr>
        <w:t>Готельно-</w:t>
      </w:r>
      <w:proofErr w:type="spellStart"/>
      <w:r w:rsidRPr="00783A77">
        <w:rPr>
          <w:sz w:val="18"/>
          <w:szCs w:val="18"/>
          <w:lang w:val="ru-RU"/>
        </w:rPr>
        <w:t>ресторанна</w:t>
      </w:r>
      <w:proofErr w:type="spellEnd"/>
      <w:r w:rsidRPr="00783A77">
        <w:rPr>
          <w:sz w:val="18"/>
          <w:szCs w:val="18"/>
          <w:lang w:val="ru-RU"/>
        </w:rPr>
        <w:t xml:space="preserve"> справа</w:t>
      </w:r>
      <w:r>
        <w:rPr>
          <w:sz w:val="18"/>
          <w:szCs w:val="18"/>
          <w:lang w:val="ru-RU"/>
        </w:rPr>
        <w:t xml:space="preserve">), </w:t>
      </w:r>
      <w:proofErr w:type="spellStart"/>
      <w:r>
        <w:rPr>
          <w:sz w:val="18"/>
          <w:szCs w:val="18"/>
          <w:lang w:val="ru-RU"/>
        </w:rPr>
        <w:t>завідувач</w:t>
      </w:r>
      <w:proofErr w:type="spellEnd"/>
      <w:r>
        <w:rPr>
          <w:sz w:val="18"/>
          <w:szCs w:val="18"/>
          <w:lang w:val="ru-RU"/>
        </w:rPr>
        <w:t xml:space="preserve"> </w:t>
      </w:r>
      <w:proofErr w:type="spellStart"/>
      <w:r w:rsidRPr="009D31B6">
        <w:rPr>
          <w:sz w:val="18"/>
          <w:szCs w:val="18"/>
          <w:lang w:val="ru-RU"/>
        </w:rPr>
        <w:t>кафедри</w:t>
      </w:r>
      <w:proofErr w:type="spellEnd"/>
      <w:r w:rsidRPr="009D31B6">
        <w:rPr>
          <w:sz w:val="18"/>
          <w:szCs w:val="18"/>
          <w:lang w:val="ru-RU"/>
        </w:rPr>
        <w:t xml:space="preserve"> </w:t>
      </w:r>
      <w:r>
        <w:rPr>
          <w:sz w:val="18"/>
          <w:szCs w:val="18"/>
          <w:lang w:val="ru-RU"/>
        </w:rPr>
        <w:t>готельно-</w:t>
      </w:r>
      <w:proofErr w:type="spellStart"/>
      <w:r>
        <w:rPr>
          <w:sz w:val="18"/>
          <w:szCs w:val="18"/>
          <w:lang w:val="ru-RU"/>
        </w:rPr>
        <w:t>ресторанної</w:t>
      </w:r>
      <w:proofErr w:type="spellEnd"/>
      <w:r>
        <w:rPr>
          <w:sz w:val="18"/>
          <w:szCs w:val="18"/>
          <w:lang w:val="ru-RU"/>
        </w:rPr>
        <w:t xml:space="preserve"> </w:t>
      </w:r>
      <w:proofErr w:type="spellStart"/>
      <w:r>
        <w:rPr>
          <w:sz w:val="18"/>
          <w:szCs w:val="18"/>
          <w:lang w:val="ru-RU"/>
        </w:rPr>
        <w:t>справи</w:t>
      </w:r>
      <w:proofErr w:type="spellEnd"/>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proofErr w:type="spellStart"/>
      <w:r w:rsidRPr="00315FF0">
        <w:rPr>
          <w:sz w:val="18"/>
          <w:szCs w:val="18"/>
          <w:lang w:val="ru-RU"/>
        </w:rPr>
        <w:t>професор</w:t>
      </w:r>
      <w:proofErr w:type="spellEnd"/>
      <w:r w:rsidRPr="00315FF0">
        <w:rPr>
          <w:sz w:val="18"/>
          <w:szCs w:val="18"/>
          <w:lang w:val="ru-RU"/>
        </w:rPr>
        <w:t xml:space="preserve"> </w:t>
      </w:r>
      <w:r>
        <w:rPr>
          <w:sz w:val="18"/>
          <w:szCs w:val="18"/>
          <w:lang w:val="ru-RU"/>
        </w:rPr>
        <w:t>(</w:t>
      </w:r>
      <w:proofErr w:type="spellStart"/>
      <w:r>
        <w:rPr>
          <w:sz w:val="18"/>
          <w:szCs w:val="18"/>
          <w:lang w:val="ru-RU"/>
        </w:rPr>
        <w:t>спеціальніст</w:t>
      </w:r>
      <w:r w:rsidR="004200AF">
        <w:rPr>
          <w:sz w:val="18"/>
          <w:szCs w:val="18"/>
          <w:lang w:val="ru-RU"/>
        </w:rPr>
        <w:t>ь</w:t>
      </w:r>
      <w:proofErr w:type="spellEnd"/>
      <w:r>
        <w:rPr>
          <w:sz w:val="18"/>
          <w:szCs w:val="18"/>
          <w:lang w:val="ru-RU"/>
        </w:rPr>
        <w:t xml:space="preserve"> </w:t>
      </w:r>
      <w:proofErr w:type="spellStart"/>
      <w:r w:rsidRPr="00783A77">
        <w:rPr>
          <w:sz w:val="18"/>
          <w:szCs w:val="18"/>
          <w:lang w:val="ru-RU"/>
        </w:rPr>
        <w:t>Харчові</w:t>
      </w:r>
      <w:proofErr w:type="spellEnd"/>
      <w:r w:rsidRPr="00783A77">
        <w:rPr>
          <w:sz w:val="18"/>
          <w:szCs w:val="18"/>
          <w:lang w:val="ru-RU"/>
        </w:rPr>
        <w:t xml:space="preserve"> </w:t>
      </w:r>
      <w:proofErr w:type="spellStart"/>
      <w:r w:rsidRPr="00783A77">
        <w:rPr>
          <w:sz w:val="18"/>
          <w:szCs w:val="18"/>
          <w:lang w:val="ru-RU"/>
        </w:rPr>
        <w:t>технології</w:t>
      </w:r>
      <w:proofErr w:type="spellEnd"/>
      <w:r>
        <w:rPr>
          <w:sz w:val="18"/>
          <w:szCs w:val="18"/>
          <w:lang w:val="ru-RU"/>
        </w:rPr>
        <w:t xml:space="preserve">), </w:t>
      </w:r>
      <w:proofErr w:type="spellStart"/>
      <w:r w:rsidRPr="00315FF0">
        <w:rPr>
          <w:sz w:val="18"/>
          <w:szCs w:val="18"/>
          <w:lang w:val="ru-RU"/>
        </w:rPr>
        <w:t>завідувач</w:t>
      </w:r>
      <w:proofErr w:type="spellEnd"/>
      <w:r w:rsidRPr="00315FF0">
        <w:rPr>
          <w:sz w:val="18"/>
          <w:szCs w:val="18"/>
          <w:lang w:val="ru-RU"/>
        </w:rPr>
        <w:t xml:space="preserve"> </w:t>
      </w:r>
      <w:proofErr w:type="spellStart"/>
      <w:r w:rsidRPr="00315FF0">
        <w:rPr>
          <w:sz w:val="18"/>
          <w:szCs w:val="18"/>
          <w:lang w:val="ru-RU"/>
        </w:rPr>
        <w:t>кафедри</w:t>
      </w:r>
      <w:proofErr w:type="spellEnd"/>
      <w:r w:rsidRPr="00315FF0">
        <w:rPr>
          <w:sz w:val="18"/>
          <w:szCs w:val="18"/>
          <w:lang w:val="ru-RU"/>
        </w:rPr>
        <w:t xml:space="preserve"> </w:t>
      </w:r>
      <w:proofErr w:type="spellStart"/>
      <w:r w:rsidRPr="00783A77">
        <w:rPr>
          <w:sz w:val="18"/>
          <w:szCs w:val="18"/>
          <w:lang w:val="ru-RU"/>
        </w:rPr>
        <w:t>технології</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виробництв</w:t>
      </w:r>
      <w:proofErr w:type="spellEnd"/>
      <w:r w:rsidRPr="00783A77">
        <w:rPr>
          <w:sz w:val="18"/>
          <w:szCs w:val="18"/>
          <w:lang w:val="ru-RU"/>
        </w:rPr>
        <w:t xml:space="preserve"> і ресторанного </w:t>
      </w:r>
      <w:proofErr w:type="spellStart"/>
      <w:r w:rsidRPr="00783A77">
        <w:rPr>
          <w:sz w:val="18"/>
          <w:szCs w:val="18"/>
          <w:lang w:val="ru-RU"/>
        </w:rPr>
        <w:t>господарства</w:t>
      </w:r>
      <w:proofErr w:type="spellEnd"/>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і</w:t>
      </w:r>
      <w:r w:rsidRPr="00EC53FF">
        <w:rPr>
          <w:sz w:val="18"/>
          <w:szCs w:val="18"/>
          <w:lang w:val="ru-RU"/>
        </w:rPr>
        <w:t>.</w:t>
      </w:r>
      <w:r>
        <w:rPr>
          <w:sz w:val="18"/>
          <w:szCs w:val="18"/>
          <w:lang w:val="ru-RU"/>
        </w:rPr>
        <w:t> </w:t>
      </w:r>
      <w:r w:rsidRPr="00EC53FF">
        <w:rPr>
          <w:sz w:val="18"/>
          <w:szCs w:val="18"/>
          <w:lang w:val="ru-RU"/>
        </w:rPr>
        <w:t xml:space="preserve">н., </w:t>
      </w:r>
      <w:proofErr w:type="spellStart"/>
      <w:r w:rsidRPr="00EC53FF">
        <w:rPr>
          <w:sz w:val="18"/>
          <w:szCs w:val="18"/>
          <w:lang w:val="ru-RU"/>
        </w:rPr>
        <w:t>професор</w:t>
      </w:r>
      <w:proofErr w:type="spellEnd"/>
      <w:r w:rsidRPr="00EC53FF">
        <w:rPr>
          <w:sz w:val="18"/>
          <w:szCs w:val="18"/>
          <w:lang w:val="ru-RU"/>
        </w:rPr>
        <w:t xml:space="preserve"> (</w:t>
      </w:r>
      <w:proofErr w:type="spellStart"/>
      <w:r w:rsidRPr="00EC53FF">
        <w:rPr>
          <w:sz w:val="18"/>
          <w:szCs w:val="18"/>
          <w:lang w:val="ru-RU"/>
        </w:rPr>
        <w:t>спеціальніст</w:t>
      </w:r>
      <w:r w:rsidR="004200AF">
        <w:rPr>
          <w:sz w:val="18"/>
          <w:szCs w:val="18"/>
          <w:lang w:val="ru-RU"/>
        </w:rPr>
        <w:t>ь</w:t>
      </w:r>
      <w:proofErr w:type="spellEnd"/>
      <w:r w:rsidRPr="00EC53FF">
        <w:rPr>
          <w:sz w:val="18"/>
          <w:szCs w:val="18"/>
          <w:lang w:val="ru-RU"/>
        </w:rPr>
        <w:t xml:space="preserve"> </w:t>
      </w:r>
      <w:proofErr w:type="spellStart"/>
      <w:r w:rsidRPr="00783A77">
        <w:rPr>
          <w:sz w:val="18"/>
          <w:szCs w:val="18"/>
          <w:lang w:val="ru-RU"/>
        </w:rPr>
        <w:t>Освітні</w:t>
      </w:r>
      <w:proofErr w:type="spellEnd"/>
      <w:r w:rsidRPr="00783A77">
        <w:rPr>
          <w:sz w:val="18"/>
          <w:szCs w:val="18"/>
          <w:lang w:val="ru-RU"/>
        </w:rPr>
        <w:t xml:space="preserve">, </w:t>
      </w:r>
      <w:proofErr w:type="spellStart"/>
      <w:r w:rsidRPr="00783A77">
        <w:rPr>
          <w:sz w:val="18"/>
          <w:szCs w:val="18"/>
          <w:lang w:val="ru-RU"/>
        </w:rPr>
        <w:t>педагогічні</w:t>
      </w:r>
      <w:proofErr w:type="spellEnd"/>
      <w:r w:rsidRPr="00783A77">
        <w:rPr>
          <w:sz w:val="18"/>
          <w:szCs w:val="18"/>
          <w:lang w:val="ru-RU"/>
        </w:rPr>
        <w:t xml:space="preserve"> науки</w:t>
      </w:r>
      <w:r w:rsidRPr="00EC53FF">
        <w:rPr>
          <w:sz w:val="18"/>
          <w:szCs w:val="18"/>
          <w:lang w:val="ru-RU"/>
        </w:rPr>
        <w:t xml:space="preserve">), </w:t>
      </w:r>
      <w:proofErr w:type="spellStart"/>
      <w:r w:rsidRPr="00EC53FF">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783A77">
        <w:rPr>
          <w:sz w:val="18"/>
          <w:szCs w:val="18"/>
          <w:lang w:val="ru-RU"/>
        </w:rPr>
        <w:t>педагогіки</w:t>
      </w:r>
      <w:proofErr w:type="spellEnd"/>
      <w:r w:rsidRPr="00783A77">
        <w:rPr>
          <w:sz w:val="18"/>
          <w:szCs w:val="18"/>
          <w:lang w:val="ru-RU"/>
        </w:rPr>
        <w:t xml:space="preserve"> та </w:t>
      </w:r>
      <w:proofErr w:type="spellStart"/>
      <w:r w:rsidRPr="00783A77">
        <w:rPr>
          <w:sz w:val="18"/>
          <w:szCs w:val="18"/>
          <w:lang w:val="ru-RU"/>
        </w:rPr>
        <w:t>суспільних</w:t>
      </w:r>
      <w:proofErr w:type="spellEnd"/>
      <w:r w:rsidRPr="00783A77">
        <w:rPr>
          <w:sz w:val="18"/>
          <w:szCs w:val="18"/>
          <w:lang w:val="ru-RU"/>
        </w:rPr>
        <w:t xml:space="preserve">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BB76A2" w:rsidP="003566C9">
      <w:pPr>
        <w:pStyle w:val="Default"/>
        <w:spacing w:line="216" w:lineRule="auto"/>
        <w:ind w:left="567" w:firstLine="284"/>
        <w:jc w:val="both"/>
        <w:rPr>
          <w:sz w:val="20"/>
          <w:szCs w:val="18"/>
        </w:rPr>
      </w:pPr>
      <w:r>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 xml:space="preserve">У збірнику представлено результати наукових досліджень магістрів </w:t>
      </w:r>
      <w:proofErr w:type="spellStart"/>
      <w:r w:rsidRPr="003566C9">
        <w:rPr>
          <w:sz w:val="16"/>
          <w:szCs w:val="18"/>
        </w:rPr>
        <w:t>спе</w:t>
      </w:r>
      <w:proofErr w:type="spellEnd"/>
      <w:r>
        <w:rPr>
          <w:sz w:val="16"/>
          <w:szCs w:val="18"/>
          <w:lang w:val="ru-RU"/>
        </w:rPr>
        <w:softHyphen/>
      </w:r>
      <w:proofErr w:type="spellStart"/>
      <w:r w:rsidRPr="003566C9">
        <w:rPr>
          <w:sz w:val="16"/>
          <w:szCs w:val="18"/>
        </w:rPr>
        <w:t>ціальностей</w:t>
      </w:r>
      <w:proofErr w:type="spellEnd"/>
      <w:r w:rsidRPr="003566C9">
        <w:rPr>
          <w:sz w:val="16"/>
          <w:szCs w:val="18"/>
        </w:rPr>
        <w:t>: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firstRow="1" w:lastRow="0" w:firstColumn="1" w:lastColumn="0" w:noHBand="0" w:noVBand="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w:t>
            </w:r>
            <w:proofErr w:type="spellStart"/>
            <w:r w:rsidRPr="003566C9">
              <w:rPr>
                <w:rFonts w:ascii="Times New Roman" w:hAnsi="Times New Roman" w:cs="Times New Roman"/>
                <w:bCs/>
                <w:sz w:val="16"/>
                <w:szCs w:val="16"/>
              </w:rPr>
              <w:t>Вищий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навчальний</w:t>
            </w:r>
            <w:proofErr w:type="spellEnd"/>
            <w:r w:rsidRPr="003566C9">
              <w:rPr>
                <w:rFonts w:ascii="Times New Roman" w:hAnsi="Times New Roman" w:cs="Times New Roman"/>
                <w:bCs/>
                <w:sz w:val="16"/>
                <w:szCs w:val="16"/>
              </w:rPr>
              <w:t xml:space="preserve"> заклад </w:t>
            </w:r>
            <w:proofErr w:type="spellStart"/>
            <w:r w:rsidRPr="003566C9">
              <w:rPr>
                <w:rFonts w:ascii="Times New Roman" w:hAnsi="Times New Roman" w:cs="Times New Roman"/>
                <w:bCs/>
                <w:sz w:val="16"/>
                <w:szCs w:val="16"/>
              </w:rPr>
              <w:t>Укоопспілки</w:t>
            </w:r>
            <w:proofErr w:type="spellEnd"/>
            <w:r w:rsidRPr="003566C9">
              <w:rPr>
                <w:rFonts w:ascii="Times New Roman" w:hAnsi="Times New Roman" w:cs="Times New Roman"/>
                <w:bCs/>
                <w:sz w:val="16"/>
                <w:szCs w:val="16"/>
              </w:rPr>
              <w:t xml:space="preserve"> </w:t>
            </w:r>
            <w:r w:rsidRPr="003566C9">
              <w:rPr>
                <w:rFonts w:ascii="Times New Roman" w:hAnsi="Times New Roman" w:cs="Times New Roman"/>
                <w:bCs/>
                <w:sz w:val="16"/>
                <w:szCs w:val="16"/>
              </w:rPr>
              <w:br/>
              <w:t>«</w:t>
            </w:r>
            <w:proofErr w:type="spellStart"/>
            <w:r w:rsidRPr="003566C9">
              <w:rPr>
                <w:rFonts w:ascii="Times New Roman" w:hAnsi="Times New Roman" w:cs="Times New Roman"/>
                <w:bCs/>
                <w:sz w:val="16"/>
                <w:szCs w:val="16"/>
              </w:rPr>
              <w:t>Полтавський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університет</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економіки</w:t>
            </w:r>
            <w:proofErr w:type="spellEnd"/>
            <w:r w:rsidRPr="003566C9">
              <w:rPr>
                <w:rFonts w:ascii="Times New Roman" w:hAnsi="Times New Roman" w:cs="Times New Roman"/>
                <w:bCs/>
                <w:sz w:val="16"/>
                <w:szCs w:val="16"/>
              </w:rPr>
              <w:t xml:space="preserve"> і </w:t>
            </w:r>
            <w:proofErr w:type="spellStart"/>
            <w:r w:rsidRPr="003566C9">
              <w:rPr>
                <w:rFonts w:ascii="Times New Roman" w:hAnsi="Times New Roman" w:cs="Times New Roman"/>
                <w:bCs/>
                <w:sz w:val="16"/>
                <w:szCs w:val="16"/>
              </w:rPr>
              <w:t>торгівлі</w:t>
            </w:r>
            <w:proofErr w:type="spellEnd"/>
            <w:r w:rsidRPr="003566C9">
              <w:rPr>
                <w:rFonts w:ascii="Times New Roman" w:hAnsi="Times New Roman" w:cs="Times New Roman"/>
                <w:bCs/>
                <w:sz w:val="16"/>
                <w:szCs w:val="16"/>
              </w:rPr>
              <w:t>»,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4019AB" w:rsidRDefault="00762996" w:rsidP="00787DA2">
      <w:pPr>
        <w:spacing w:after="120" w:line="240" w:lineRule="auto"/>
        <w:jc w:val="center"/>
        <w:rPr>
          <w:rFonts w:ascii="Arial" w:eastAsia="Calibri" w:hAnsi="Arial" w:cs="Arial"/>
          <w:b/>
          <w:lang w:val="uk-UA"/>
        </w:rPr>
      </w:pPr>
      <w:r w:rsidRPr="004019AB">
        <w:rPr>
          <w:rFonts w:ascii="Arial" w:eastAsia="Calibri" w:hAnsi="Arial" w:cs="Arial"/>
          <w:b/>
          <w:lang w:val="uk-UA"/>
        </w:rPr>
        <w:lastRenderedPageBreak/>
        <w:t>ЗМІСТ</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ОСВІТНІ, ПЕДАГОГІЧНІ НАУКИ</w:t>
      </w:r>
    </w:p>
    <w:p w:rsidR="00762996" w:rsidRPr="004019AB" w:rsidRDefault="004019AB"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Абгарян</w:t>
      </w:r>
      <w:proofErr w:type="spellEnd"/>
      <w:r w:rsidRPr="004019AB">
        <w:rPr>
          <w:rFonts w:ascii="Times New Roman" w:hAnsi="Times New Roman" w:cs="Times New Roman"/>
          <w:b/>
          <w:i/>
          <w:lang w:val="uk-UA"/>
        </w:rPr>
        <w:t xml:space="preserve">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самостійної попередньо-пошукової роботи студентів закладів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Вельбой</w:t>
      </w:r>
      <w:proofErr w:type="spellEnd"/>
      <w:r w:rsidRPr="004019AB">
        <w:rPr>
          <w:rFonts w:ascii="Times New Roman" w:hAnsi="Times New Roman" w:cs="Times New Roman"/>
          <w:b/>
          <w:i/>
          <w:lang w:val="uk-UA"/>
        </w:rPr>
        <w:t xml:space="preserve"> С. В.</w:t>
      </w:r>
      <w:r w:rsidR="004019AB">
        <w:rPr>
          <w:rFonts w:ascii="Times New Roman" w:hAnsi="Times New Roman" w:cs="Times New Roman"/>
          <w:lang w:val="uk-UA"/>
        </w:rPr>
        <w:t xml:space="preserve"> </w:t>
      </w:r>
      <w:r w:rsidRPr="004019AB">
        <w:rPr>
          <w:rFonts w:ascii="Times New Roman" w:hAnsi="Times New Roman" w:cs="Times New Roman"/>
          <w:lang w:val="uk-UA"/>
        </w:rPr>
        <w:t>Сутність та профілактика непатологічної дезадаптації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proofErr w:type="spellStart"/>
      <w:r w:rsidRPr="004019AB">
        <w:rPr>
          <w:rFonts w:ascii="Times New Roman" w:hAnsi="Times New Roman" w:cs="Times New Roman"/>
          <w:lang w:val="uk-UA"/>
        </w:rPr>
        <w:t>Середовищний</w:t>
      </w:r>
      <w:proofErr w:type="spellEnd"/>
      <w:r w:rsidRPr="004019AB">
        <w:rPr>
          <w:rFonts w:ascii="Times New Roman" w:hAnsi="Times New Roman" w:cs="Times New Roman"/>
          <w:lang w:val="uk-UA"/>
        </w:rPr>
        <w:t xml:space="preserve">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Дерпач</w:t>
      </w:r>
      <w:proofErr w:type="spellEnd"/>
      <w:r w:rsidRPr="00C354A8">
        <w:rPr>
          <w:rFonts w:ascii="Times New Roman" w:hAnsi="Times New Roman" w:cs="Times New Roman"/>
          <w:b/>
          <w:i/>
          <w:lang w:val="uk-UA"/>
        </w:rPr>
        <w:t xml:space="preserve">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Задьор</w:t>
      </w:r>
      <w:proofErr w:type="spellEnd"/>
      <w:r w:rsidRPr="00C354A8">
        <w:rPr>
          <w:rFonts w:ascii="Times New Roman" w:hAnsi="Times New Roman" w:cs="Times New Roman"/>
          <w:b/>
          <w:i/>
          <w:lang w:val="uk-UA"/>
        </w:rPr>
        <w:t xml:space="preserve">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Кібкало</w:t>
      </w:r>
      <w:proofErr w:type="spellEnd"/>
      <w:r w:rsidRPr="00C354A8">
        <w:rPr>
          <w:rFonts w:ascii="Times New Roman" w:hAnsi="Times New Roman" w:cs="Times New Roman"/>
          <w:b/>
          <w:i/>
          <w:lang w:val="uk-UA"/>
        </w:rPr>
        <w:t xml:space="preserve">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Мельнічук</w:t>
      </w:r>
      <w:proofErr w:type="spellEnd"/>
      <w:r w:rsidRPr="00C354A8">
        <w:rPr>
          <w:rFonts w:ascii="Times New Roman" w:hAnsi="Times New Roman" w:cs="Times New Roman"/>
          <w:b/>
          <w:i/>
          <w:lang w:val="uk-UA"/>
        </w:rPr>
        <w:t xml:space="preserve">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Миколаєнко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Мінаєв</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Передумови успішної взаємодії викладача і студента на засадах </w:t>
      </w:r>
      <w:proofErr w:type="spellStart"/>
      <w:r w:rsidRPr="004019AB">
        <w:rPr>
          <w:rFonts w:ascii="Times New Roman" w:hAnsi="Times New Roman" w:cs="Times New Roman"/>
          <w:lang w:val="uk-UA"/>
        </w:rPr>
        <w:t>студентоцентризму</w:t>
      </w:r>
      <w:proofErr w:type="spellEnd"/>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Нагайченко</w:t>
      </w:r>
      <w:proofErr w:type="spellEnd"/>
      <w:r w:rsidRPr="00C354A8">
        <w:rPr>
          <w:rFonts w:ascii="Times New Roman" w:hAnsi="Times New Roman" w:cs="Times New Roman"/>
          <w:b/>
          <w:i/>
          <w:lang w:val="uk-UA"/>
        </w:rPr>
        <w:t xml:space="preserve">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Несват</w:t>
      </w:r>
      <w:proofErr w:type="spellEnd"/>
      <w:r w:rsidRPr="00C354A8">
        <w:rPr>
          <w:rFonts w:ascii="Times New Roman" w:hAnsi="Times New Roman" w:cs="Times New Roman"/>
          <w:b/>
          <w:i/>
          <w:lang w:val="uk-UA"/>
        </w:rPr>
        <w:t xml:space="preserve">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Нурмагомедов</w:t>
      </w:r>
      <w:proofErr w:type="spellEnd"/>
      <w:r w:rsidRPr="00C354A8">
        <w:rPr>
          <w:rFonts w:ascii="Times New Roman" w:hAnsi="Times New Roman" w:cs="Times New Roman"/>
          <w:b/>
          <w:i/>
          <w:lang w:val="uk-UA"/>
        </w:rPr>
        <w:t xml:space="preserve"> О. Н.</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Проєктування викладачем </w:t>
      </w:r>
      <w:r w:rsidR="00C354A8">
        <w:rPr>
          <w:rFonts w:ascii="Times New Roman" w:hAnsi="Times New Roman" w:cs="Times New Roman"/>
          <w:lang w:val="uk-UA"/>
        </w:rPr>
        <w:br/>
      </w:r>
      <w:r w:rsidRPr="004019AB">
        <w:rPr>
          <w:rFonts w:ascii="Times New Roman" w:hAnsi="Times New Roman" w:cs="Times New Roman"/>
          <w:lang w:val="uk-UA"/>
        </w:rPr>
        <w:t xml:space="preserve">інтерактивних інформаційних технологій </w:t>
      </w:r>
      <w:proofErr w:type="spellStart"/>
      <w:r w:rsidRPr="004019AB">
        <w:rPr>
          <w:rFonts w:ascii="Times New Roman" w:hAnsi="Times New Roman" w:cs="Times New Roman"/>
          <w:lang w:val="uk-UA"/>
        </w:rPr>
        <w:t>нaвчання</w:t>
      </w:r>
      <w:proofErr w:type="spellEnd"/>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Ольшанцев</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Плоцька</w:t>
      </w:r>
      <w:proofErr w:type="spellEnd"/>
      <w:r w:rsidRPr="00C354A8">
        <w:rPr>
          <w:rFonts w:ascii="Times New Roman" w:hAnsi="Times New Roman" w:cs="Times New Roman"/>
          <w:b/>
          <w:i/>
          <w:lang w:val="uk-UA"/>
        </w:rPr>
        <w:t>-Яковенко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Синергетичний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 xml:space="preserve">ВНЗ у процесі </w:t>
      </w:r>
      <w:proofErr w:type="spellStart"/>
      <w:r w:rsidRPr="004019AB">
        <w:rPr>
          <w:rFonts w:ascii="Times New Roman" w:hAnsi="Times New Roman" w:cs="Times New Roman"/>
          <w:lang w:val="uk-UA"/>
        </w:rPr>
        <w:t>позанавчальної</w:t>
      </w:r>
      <w:proofErr w:type="spellEnd"/>
      <w:r w:rsidRPr="004019AB">
        <w:rPr>
          <w:rFonts w:ascii="Times New Roman" w:hAnsi="Times New Roman" w:cs="Times New Roman"/>
          <w:lang w:val="uk-UA"/>
        </w:rPr>
        <w:t xml:space="preserve">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Рушенко</w:t>
      </w:r>
      <w:proofErr w:type="spellEnd"/>
      <w:r w:rsidRPr="00C354A8">
        <w:rPr>
          <w:rFonts w:ascii="Times New Roman" w:hAnsi="Times New Roman" w:cs="Times New Roman"/>
          <w:b/>
          <w:i/>
          <w:lang w:val="uk-UA"/>
        </w:rPr>
        <w:t xml:space="preserve">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lastRenderedPageBreak/>
        <w:t>Синявська</w:t>
      </w:r>
      <w:proofErr w:type="spellEnd"/>
      <w:r w:rsidRPr="00C354A8">
        <w:rPr>
          <w:rFonts w:ascii="Times New Roman" w:hAnsi="Times New Roman" w:cs="Times New Roman"/>
          <w:b/>
          <w:i/>
          <w:lang w:val="uk-UA"/>
        </w:rPr>
        <w:t xml:space="preserve">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Скриннік</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Теоретичні аспекти формування професіоналізму майбутнього викладача на засадах </w:t>
      </w:r>
      <w:proofErr w:type="spellStart"/>
      <w:r w:rsidRPr="004019AB">
        <w:rPr>
          <w:rFonts w:ascii="Times New Roman" w:hAnsi="Times New Roman" w:cs="Times New Roman"/>
          <w:lang w:val="uk-UA"/>
        </w:rPr>
        <w:t>акмеології</w:t>
      </w:r>
      <w:proofErr w:type="spellEnd"/>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Стародуб</w:t>
      </w:r>
      <w:proofErr w:type="spellEnd"/>
      <w:r w:rsidRPr="00C354A8">
        <w:rPr>
          <w:rFonts w:ascii="Times New Roman" w:hAnsi="Times New Roman" w:cs="Times New Roman"/>
          <w:b/>
          <w:i/>
          <w:lang w:val="uk-UA"/>
        </w:rPr>
        <w:t xml:space="preserve">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Стеценкo</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 xml:space="preserve">студентів у закладі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3A2269"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3A2269" w:rsidRDefault="003A2269">
      <w:pPr>
        <w:spacing w:after="160" w:line="259" w:lineRule="auto"/>
        <w:rPr>
          <w:rFonts w:ascii="Times New Roman" w:hAnsi="Times New Roman" w:cs="Times New Roman"/>
          <w:lang w:val="uk-UA"/>
        </w:rPr>
      </w:pPr>
      <w:r>
        <w:rPr>
          <w:rFonts w:ascii="Times New Roman" w:hAnsi="Times New Roman" w:cs="Times New Roman"/>
          <w:lang w:val="uk-UA"/>
        </w:rPr>
        <w:br w:type="page"/>
      </w:r>
    </w:p>
    <w:p w:rsidR="004E1ABD" w:rsidRPr="004E1ABD" w:rsidRDefault="004E1ABD" w:rsidP="004E1ABD">
      <w:pPr>
        <w:spacing w:after="0" w:line="240" w:lineRule="auto"/>
        <w:jc w:val="both"/>
        <w:rPr>
          <w:rFonts w:ascii="Times New Roman" w:eastAsia="Calibri" w:hAnsi="Times New Roman" w:cs="Times New Roman"/>
          <w:szCs w:val="24"/>
          <w:lang w:val="uk-UA"/>
        </w:rPr>
      </w:pPr>
      <w:proofErr w:type="spellStart"/>
      <w:r w:rsidRPr="004E1ABD">
        <w:rPr>
          <w:rFonts w:ascii="Times New Roman" w:eastAsia="Calibri" w:hAnsi="Times New Roman" w:cs="Times New Roman"/>
          <w:b/>
          <w:szCs w:val="24"/>
          <w:lang w:val="uk-UA"/>
        </w:rPr>
        <w:lastRenderedPageBreak/>
        <w:t>Мельнічук</w:t>
      </w:r>
      <w:proofErr w:type="spellEnd"/>
      <w:r w:rsidRPr="004E1ABD">
        <w:rPr>
          <w:rFonts w:ascii="Times New Roman" w:eastAsia="Calibri" w:hAnsi="Times New Roman" w:cs="Times New Roman"/>
          <w:b/>
          <w:szCs w:val="24"/>
          <w:lang w:val="uk-UA"/>
        </w:rPr>
        <w:t xml:space="preserve"> Н.В</w:t>
      </w:r>
      <w:r w:rsidRPr="004E1ABD">
        <w:rPr>
          <w:rFonts w:ascii="Times New Roman" w:eastAsia="Calibri" w:hAnsi="Times New Roman" w:cs="Times New Roman"/>
          <w:szCs w:val="24"/>
          <w:lang w:val="uk-UA"/>
        </w:rPr>
        <w:t xml:space="preserve">. Критерії готовності до продуктивного спілкування майбутніх фахівців. </w:t>
      </w:r>
      <w:r w:rsidRPr="004E1ABD">
        <w:rPr>
          <w:rFonts w:ascii="Times New Roman" w:eastAsia="Calibri" w:hAnsi="Times New Roman" w:cs="Times New Roman"/>
          <w:i/>
          <w:szCs w:val="24"/>
          <w:lang w:val="uk-UA"/>
        </w:rPr>
        <w:t>Збірник наукових статей магістрів. Навчально-науковий інститут харчових технологій, готельно-ресторанного та туристичного бізнесу</w:t>
      </w:r>
      <w:r w:rsidRPr="004E1ABD">
        <w:rPr>
          <w:rFonts w:ascii="Times New Roman" w:eastAsia="Calibri" w:hAnsi="Times New Roman" w:cs="Times New Roman"/>
          <w:szCs w:val="24"/>
          <w:lang w:val="uk-UA"/>
        </w:rPr>
        <w:t xml:space="preserve">. Полтава : ПУЕТ, 2020. С. 213-218.   </w:t>
      </w:r>
    </w:p>
    <w:p w:rsidR="004E1ABD" w:rsidRDefault="004E1ABD" w:rsidP="00476B5D">
      <w:pPr>
        <w:spacing w:after="0" w:line="216" w:lineRule="auto"/>
        <w:rPr>
          <w:rFonts w:ascii="Arial" w:eastAsia="Times New Roman" w:hAnsi="Arial" w:cs="Arial"/>
          <w:noProof/>
          <w:sz w:val="20"/>
          <w:lang w:val="uk-UA" w:eastAsia="ru-RU"/>
        </w:rPr>
      </w:pPr>
    </w:p>
    <w:p w:rsidR="004E1ABD" w:rsidRDefault="004E1ABD" w:rsidP="00476B5D">
      <w:pPr>
        <w:spacing w:after="0" w:line="216" w:lineRule="auto"/>
        <w:rPr>
          <w:rFonts w:ascii="Arial" w:eastAsia="Times New Roman" w:hAnsi="Arial" w:cs="Arial"/>
          <w:noProof/>
          <w:sz w:val="20"/>
          <w:lang w:val="uk-UA" w:eastAsia="ru-RU"/>
        </w:rPr>
      </w:pPr>
    </w:p>
    <w:p w:rsidR="00B17E1B" w:rsidRPr="00800D69" w:rsidRDefault="00B17E1B" w:rsidP="00800D69">
      <w:pPr>
        <w:spacing w:after="0" w:line="209" w:lineRule="auto"/>
        <w:rPr>
          <w:rFonts w:ascii="Arial" w:eastAsia="Times New Roman" w:hAnsi="Arial" w:cs="Arial"/>
          <w:noProof/>
          <w:sz w:val="20"/>
          <w:lang w:val="uk-UA" w:eastAsia="ru-RU"/>
        </w:rPr>
      </w:pPr>
      <w:r w:rsidRPr="00800D69">
        <w:rPr>
          <w:rFonts w:ascii="Arial" w:eastAsia="Times New Roman" w:hAnsi="Arial" w:cs="Arial"/>
          <w:noProof/>
          <w:sz w:val="20"/>
          <w:lang w:val="uk-UA" w:eastAsia="ru-RU"/>
        </w:rPr>
        <w:t>УДК 371.15+33.001</w:t>
      </w:r>
    </w:p>
    <w:p w:rsidR="00B17E1B" w:rsidRPr="00800D69" w:rsidRDefault="00B17E1B" w:rsidP="00800D69">
      <w:pPr>
        <w:keepNext/>
        <w:spacing w:before="120" w:after="120" w:line="209" w:lineRule="auto"/>
        <w:jc w:val="center"/>
        <w:outlineLvl w:val="0"/>
        <w:rPr>
          <w:rFonts w:ascii="Arial" w:eastAsia="Times New Roman" w:hAnsi="Arial" w:cs="Arial"/>
          <w:b/>
          <w:bCs/>
          <w:noProof/>
          <w:kern w:val="32"/>
          <w:sz w:val="24"/>
          <w:szCs w:val="32"/>
          <w:lang w:val="uk-UA" w:eastAsia="ru-RU"/>
        </w:rPr>
      </w:pPr>
      <w:bookmarkStart w:id="0" w:name="_Toc55403435"/>
      <w:bookmarkStart w:id="1" w:name="_Toc55405072"/>
      <w:r w:rsidRPr="00800D69">
        <w:rPr>
          <w:rFonts w:ascii="Arial" w:eastAsia="Times New Roman" w:hAnsi="Arial" w:cs="Arial"/>
          <w:b/>
          <w:bCs/>
          <w:noProof/>
          <w:kern w:val="32"/>
          <w:sz w:val="24"/>
          <w:szCs w:val="32"/>
          <w:lang w:val="uk-UA" w:eastAsia="ru-RU"/>
        </w:rPr>
        <w:t>КРИТЕРІЇ ГОТОВНОСТІ ДО ПРОДУКТИВНОГО ПРОФЕСІЙНОГО СПІЛКУВАННЯ МАЙБУТНІХ ФАХІВЦІВ ЕКОНОМІЧНОЇ ГАЛУЗІ</w:t>
      </w:r>
      <w:bookmarkEnd w:id="0"/>
      <w:bookmarkEnd w:id="1"/>
    </w:p>
    <w:p w:rsidR="00B17E1B" w:rsidRPr="00800D69" w:rsidRDefault="00B17E1B" w:rsidP="00800D69">
      <w:pPr>
        <w:keepNext/>
        <w:spacing w:after="0" w:line="209" w:lineRule="auto"/>
        <w:jc w:val="both"/>
        <w:outlineLvl w:val="2"/>
        <w:rPr>
          <w:rFonts w:ascii="Arial" w:eastAsia="Times New Roman" w:hAnsi="Arial" w:cs="Arial"/>
          <w:bCs/>
          <w:i/>
          <w:noProof/>
          <w:sz w:val="20"/>
          <w:lang w:val="uk-UA"/>
        </w:rPr>
      </w:pPr>
      <w:bookmarkStart w:id="2" w:name="_Toc55403436"/>
      <w:bookmarkStart w:id="3" w:name="_Toc55405073"/>
      <w:r w:rsidRPr="00800D69">
        <w:rPr>
          <w:rFonts w:ascii="Arial" w:eastAsia="Times New Roman" w:hAnsi="Arial" w:cs="Arial"/>
          <w:b/>
          <w:bCs/>
          <w:i/>
          <w:noProof/>
          <w:sz w:val="20"/>
          <w:lang w:val="uk-UA"/>
        </w:rPr>
        <w:t>Н.</w:t>
      </w:r>
      <w:r w:rsidR="00041F21" w:rsidRPr="00800D69">
        <w:rPr>
          <w:rFonts w:ascii="Arial" w:eastAsia="Times New Roman" w:hAnsi="Arial" w:cs="Arial"/>
          <w:b/>
          <w:bCs/>
          <w:i/>
          <w:noProof/>
          <w:sz w:val="20"/>
          <w:lang w:val="uk-UA"/>
        </w:rPr>
        <w:t> </w:t>
      </w:r>
      <w:r w:rsidRPr="00800D69">
        <w:rPr>
          <w:rFonts w:ascii="Arial" w:eastAsia="Times New Roman" w:hAnsi="Arial" w:cs="Arial"/>
          <w:b/>
          <w:bCs/>
          <w:i/>
          <w:noProof/>
          <w:sz w:val="20"/>
          <w:lang w:val="uk-UA"/>
        </w:rPr>
        <w:t>В.</w:t>
      </w:r>
      <w:r w:rsidR="00041F21" w:rsidRPr="00800D69">
        <w:rPr>
          <w:rFonts w:ascii="Arial" w:eastAsia="Times New Roman" w:hAnsi="Arial" w:cs="Arial"/>
          <w:b/>
          <w:bCs/>
          <w:i/>
          <w:noProof/>
          <w:sz w:val="20"/>
          <w:lang w:val="uk-UA"/>
        </w:rPr>
        <w:t> </w:t>
      </w:r>
      <w:r w:rsidRPr="00800D69">
        <w:rPr>
          <w:rFonts w:ascii="Arial" w:eastAsia="Times New Roman" w:hAnsi="Arial" w:cs="Arial"/>
          <w:b/>
          <w:bCs/>
          <w:i/>
          <w:noProof/>
          <w:sz w:val="20"/>
          <w:lang w:val="uk-UA"/>
        </w:rPr>
        <w:t xml:space="preserve">Мельнічук, </w:t>
      </w:r>
      <w:r w:rsidRPr="00800D69">
        <w:rPr>
          <w:rFonts w:ascii="Arial" w:eastAsia="Times New Roman" w:hAnsi="Arial" w:cs="Arial"/>
          <w:bCs/>
          <w:i/>
          <w:noProof/>
          <w:sz w:val="20"/>
          <w:lang w:val="uk-UA"/>
        </w:rPr>
        <w:t>магістр спеціальності 01</w:t>
      </w:r>
      <w:r w:rsidR="00800D69">
        <w:rPr>
          <w:rFonts w:ascii="Arial" w:eastAsia="Times New Roman" w:hAnsi="Arial" w:cs="Arial"/>
          <w:bCs/>
          <w:i/>
          <w:noProof/>
          <w:sz w:val="20"/>
          <w:lang w:val="uk-UA"/>
        </w:rPr>
        <w:t xml:space="preserve">1 </w:t>
      </w:r>
      <w:r w:rsidR="00800D69" w:rsidRPr="00800D69">
        <w:rPr>
          <w:rFonts w:ascii="Arial" w:eastAsia="Times New Roman" w:hAnsi="Arial" w:cs="Arial"/>
          <w:bCs/>
          <w:i/>
          <w:noProof/>
          <w:sz w:val="20"/>
          <w:lang w:val="uk-UA"/>
        </w:rPr>
        <w:t>Освітні, педаго</w:t>
      </w:r>
      <w:r w:rsidR="00800D69">
        <w:rPr>
          <w:rFonts w:ascii="Arial" w:eastAsia="Times New Roman" w:hAnsi="Arial" w:cs="Arial"/>
          <w:bCs/>
          <w:i/>
          <w:noProof/>
          <w:sz w:val="20"/>
          <w:lang w:val="uk-UA"/>
        </w:rPr>
        <w:softHyphen/>
      </w:r>
      <w:r w:rsidR="006A0296">
        <w:rPr>
          <w:rFonts w:ascii="Arial" w:eastAsia="Times New Roman" w:hAnsi="Arial" w:cs="Arial"/>
          <w:bCs/>
          <w:i/>
          <w:noProof/>
          <w:sz w:val="20"/>
          <w:lang w:val="uk-UA"/>
        </w:rPr>
        <w:t>гічні науки</w:t>
      </w:r>
      <w:r w:rsidR="00800D69" w:rsidRPr="00800D69">
        <w:rPr>
          <w:rFonts w:ascii="Arial" w:eastAsia="Times New Roman" w:hAnsi="Arial" w:cs="Arial"/>
          <w:bCs/>
          <w:i/>
          <w:noProof/>
          <w:sz w:val="20"/>
          <w:lang w:val="uk-UA"/>
        </w:rPr>
        <w:t xml:space="preserve"> </w:t>
      </w:r>
      <w:r w:rsidRPr="00800D69">
        <w:rPr>
          <w:rFonts w:ascii="Arial" w:eastAsia="Times New Roman" w:hAnsi="Arial" w:cs="Arial"/>
          <w:bCs/>
          <w:i/>
          <w:noProof/>
          <w:sz w:val="20"/>
          <w:lang w:val="uk-UA"/>
        </w:rPr>
        <w:t>освітня програма «Педагогіка вищої школи»</w:t>
      </w:r>
      <w:bookmarkEnd w:id="2"/>
      <w:bookmarkEnd w:id="3"/>
    </w:p>
    <w:p w:rsidR="00B17E1B" w:rsidRPr="00800D69" w:rsidRDefault="00B17E1B" w:rsidP="00800D69">
      <w:pPr>
        <w:spacing w:after="120" w:line="209" w:lineRule="auto"/>
        <w:jc w:val="both"/>
        <w:rPr>
          <w:rFonts w:ascii="Arial" w:eastAsia="Times New Roman" w:hAnsi="Arial" w:cs="Arial"/>
          <w:i/>
          <w:iCs/>
          <w:noProof/>
          <w:sz w:val="20"/>
          <w:lang w:val="uk-UA" w:eastAsia="ru-RU"/>
        </w:rPr>
      </w:pPr>
      <w:r w:rsidRPr="00800D69">
        <w:rPr>
          <w:rFonts w:ascii="Arial" w:eastAsia="Times New Roman" w:hAnsi="Arial" w:cs="Arial"/>
          <w:b/>
          <w:bCs/>
          <w:i/>
          <w:iCs/>
          <w:noProof/>
          <w:sz w:val="20"/>
          <w:lang w:val="uk-UA" w:eastAsia="ru-RU"/>
        </w:rPr>
        <w:t>І.</w:t>
      </w:r>
      <w:r w:rsidR="00041F21" w:rsidRPr="00800D69">
        <w:rPr>
          <w:rFonts w:ascii="Arial" w:eastAsia="Times New Roman" w:hAnsi="Arial" w:cs="Arial"/>
          <w:b/>
          <w:bCs/>
          <w:i/>
          <w:iCs/>
          <w:noProof/>
          <w:sz w:val="20"/>
          <w:lang w:val="uk-UA" w:eastAsia="ru-RU"/>
        </w:rPr>
        <w:t> </w:t>
      </w:r>
      <w:r w:rsidRPr="00800D69">
        <w:rPr>
          <w:rFonts w:ascii="Arial" w:eastAsia="Times New Roman" w:hAnsi="Arial" w:cs="Arial"/>
          <w:b/>
          <w:bCs/>
          <w:i/>
          <w:iCs/>
          <w:noProof/>
          <w:sz w:val="20"/>
          <w:lang w:val="uk-UA" w:eastAsia="ru-RU"/>
        </w:rPr>
        <w:t>С.</w:t>
      </w:r>
      <w:r w:rsidR="00041F21" w:rsidRPr="00800D69">
        <w:rPr>
          <w:rFonts w:ascii="Arial" w:eastAsia="Times New Roman" w:hAnsi="Arial" w:cs="Arial"/>
          <w:b/>
          <w:bCs/>
          <w:i/>
          <w:iCs/>
          <w:noProof/>
          <w:sz w:val="20"/>
          <w:lang w:val="uk-UA" w:eastAsia="ru-RU"/>
        </w:rPr>
        <w:t> </w:t>
      </w:r>
      <w:r w:rsidRPr="00800D69">
        <w:rPr>
          <w:rFonts w:ascii="Arial" w:eastAsia="Times New Roman" w:hAnsi="Arial" w:cs="Arial"/>
          <w:b/>
          <w:bCs/>
          <w:i/>
          <w:iCs/>
          <w:noProof/>
          <w:sz w:val="20"/>
          <w:lang w:val="uk-UA" w:eastAsia="ru-RU"/>
        </w:rPr>
        <w:t xml:space="preserve">Тодорова, </w:t>
      </w:r>
      <w:r w:rsidR="00800D69" w:rsidRPr="00800D69">
        <w:rPr>
          <w:rFonts w:ascii="Arial" w:eastAsia="Times New Roman" w:hAnsi="Arial" w:cs="Arial"/>
          <w:i/>
          <w:iCs/>
          <w:noProof/>
          <w:sz w:val="20"/>
          <w:lang w:val="uk-UA" w:eastAsia="ru-RU"/>
        </w:rPr>
        <w:t>к. пс</w:t>
      </w:r>
      <w:r w:rsidR="006A0296">
        <w:rPr>
          <w:rFonts w:ascii="Arial" w:eastAsia="Times New Roman" w:hAnsi="Arial" w:cs="Arial"/>
          <w:i/>
          <w:iCs/>
          <w:noProof/>
          <w:sz w:val="20"/>
          <w:lang w:val="uk-UA" w:eastAsia="ru-RU"/>
        </w:rPr>
        <w:t>ихол</w:t>
      </w:r>
      <w:r w:rsidR="00800D69" w:rsidRPr="00800D69">
        <w:rPr>
          <w:rFonts w:ascii="Arial" w:eastAsia="Times New Roman" w:hAnsi="Arial" w:cs="Arial"/>
          <w:i/>
          <w:iCs/>
          <w:noProof/>
          <w:sz w:val="20"/>
          <w:lang w:val="uk-UA" w:eastAsia="ru-RU"/>
        </w:rPr>
        <w:t>.</w:t>
      </w:r>
      <w:r w:rsidRPr="00800D69">
        <w:rPr>
          <w:rFonts w:ascii="Arial" w:eastAsia="Times New Roman" w:hAnsi="Arial" w:cs="Arial"/>
          <w:i/>
          <w:iCs/>
          <w:noProof/>
          <w:sz w:val="20"/>
          <w:lang w:val="uk-UA" w:eastAsia="ru-RU"/>
        </w:rPr>
        <w:t xml:space="preserve"> н., доцент – науковий керівник</w:t>
      </w:r>
    </w:p>
    <w:p w:rsidR="00B17E1B" w:rsidRPr="00B17E1B" w:rsidRDefault="00B17E1B" w:rsidP="00800D69">
      <w:pPr>
        <w:autoSpaceDE w:val="0"/>
        <w:autoSpaceDN w:val="0"/>
        <w:adjustRightInd w:val="0"/>
        <w:spacing w:after="0" w:line="209" w:lineRule="auto"/>
        <w:ind w:firstLine="284"/>
        <w:jc w:val="both"/>
        <w:rPr>
          <w:rFonts w:ascii="Times New Roman" w:eastAsia="Times New Roman" w:hAnsi="Times New Roman" w:cs="Times New Roman"/>
          <w:noProof/>
          <w:spacing w:val="-6"/>
          <w:lang w:val="uk-UA" w:eastAsia="ru-RU"/>
        </w:rPr>
      </w:pPr>
      <w:r w:rsidRPr="00B17E1B">
        <w:rPr>
          <w:rFonts w:ascii="Times New Roman" w:eastAsia="Times New Roman" w:hAnsi="Times New Roman" w:cs="Times New Roman"/>
          <w:b/>
          <w:bCs/>
          <w:noProof/>
          <w:color w:val="000000"/>
          <w:lang w:val="uk-UA" w:eastAsia="ru-RU"/>
        </w:rPr>
        <w:t xml:space="preserve">Анотація. </w:t>
      </w:r>
      <w:r w:rsidRPr="00B17E1B">
        <w:rPr>
          <w:rFonts w:ascii="Times New Roman" w:eastAsia="Times New Roman" w:hAnsi="Times New Roman" w:cs="Times New Roman"/>
          <w:bCs/>
          <w:noProof/>
          <w:color w:val="000000"/>
          <w:lang w:val="uk-UA" w:eastAsia="ru-RU"/>
        </w:rPr>
        <w:t xml:space="preserve">Розглянуто сутність </w:t>
      </w:r>
      <w:r w:rsidRPr="00B17E1B">
        <w:rPr>
          <w:rFonts w:ascii="Times New Roman" w:eastAsia="Calibri" w:hAnsi="Times New Roman" w:cs="Times New Roman"/>
          <w:noProof/>
          <w:lang w:val="uk-UA" w:eastAsia="ru-RU"/>
        </w:rPr>
        <w:t xml:space="preserve">готовності майбутніх фахівців економічної галузі до продуктивного професійного спілкування як здатності отримувати такий комунікативний результат, що максимально відповідає поставленій меті і створює необхідне підґрунтя для подальшої успішної взаємодії, та виокремлено його критерії: </w:t>
      </w:r>
      <w:r w:rsidRPr="00B17E1B">
        <w:rPr>
          <w:rFonts w:ascii="Times New Roman" w:eastAsia="Calibri" w:hAnsi="Times New Roman" w:cs="Times New Roman"/>
          <w:noProof/>
          <w:color w:val="000000"/>
          <w:lang w:val="uk-UA"/>
        </w:rPr>
        <w:t>когнітивно-сутнісний, аксіологічно-комунікатив</w:t>
      </w:r>
      <w:r w:rsidR="00800D69">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ний та регулятивно-вольовий.</w:t>
      </w:r>
    </w:p>
    <w:p w:rsidR="00B17E1B" w:rsidRPr="00B17E1B" w:rsidRDefault="00B17E1B" w:rsidP="00800D69">
      <w:pPr>
        <w:autoSpaceDE w:val="0"/>
        <w:autoSpaceDN w:val="0"/>
        <w:adjustRightInd w:val="0"/>
        <w:spacing w:after="0" w:line="209" w:lineRule="auto"/>
        <w:ind w:firstLine="284"/>
        <w:jc w:val="both"/>
        <w:rPr>
          <w:rFonts w:ascii="Times New Roman" w:eastAsia="Times New Roman" w:hAnsi="Times New Roman" w:cs="Times New Roman"/>
          <w:iCs/>
          <w:noProof/>
          <w:lang w:val="uk-UA" w:eastAsia="ru-RU"/>
        </w:rPr>
      </w:pPr>
      <w:r w:rsidRPr="00B17E1B">
        <w:rPr>
          <w:rFonts w:ascii="Times New Roman" w:eastAsia="Times New Roman" w:hAnsi="Times New Roman" w:cs="Times New Roman"/>
          <w:b/>
          <w:noProof/>
          <w:lang w:val="uk-UA"/>
        </w:rPr>
        <w:t>Ключові слова:</w:t>
      </w:r>
      <w:r w:rsidRPr="00B17E1B">
        <w:rPr>
          <w:rFonts w:ascii="Times New Roman" w:eastAsia="Times New Roman" w:hAnsi="Times New Roman" w:cs="Times New Roman"/>
          <w:noProof/>
          <w:color w:val="000000"/>
          <w:lang w:val="uk-UA" w:eastAsia="ru-RU"/>
        </w:rPr>
        <w:t xml:space="preserve"> майбутній фахівець економічної галузі, про</w:t>
      </w:r>
      <w:r w:rsidR="00800D69">
        <w:rPr>
          <w:rFonts w:ascii="Times New Roman" w:eastAsia="Times New Roman" w:hAnsi="Times New Roman" w:cs="Times New Roman"/>
          <w:noProof/>
          <w:color w:val="000000"/>
          <w:lang w:val="uk-UA" w:eastAsia="ru-RU"/>
        </w:rPr>
        <w:softHyphen/>
      </w:r>
      <w:r w:rsidRPr="00B17E1B">
        <w:rPr>
          <w:rFonts w:ascii="Times New Roman" w:eastAsia="Times New Roman" w:hAnsi="Times New Roman" w:cs="Times New Roman"/>
          <w:noProof/>
          <w:color w:val="000000"/>
          <w:lang w:val="uk-UA" w:eastAsia="ru-RU"/>
        </w:rPr>
        <w:t>дуктивне професійне спілкування, готовність до продуктивного професійного спілкування, критерії продуктивного професійно</w:t>
      </w:r>
      <w:r w:rsidR="00800D69">
        <w:rPr>
          <w:rFonts w:ascii="Times New Roman" w:eastAsia="Times New Roman" w:hAnsi="Times New Roman" w:cs="Times New Roman"/>
          <w:noProof/>
          <w:color w:val="000000"/>
          <w:lang w:val="uk-UA" w:eastAsia="ru-RU"/>
        </w:rPr>
        <w:softHyphen/>
      </w:r>
      <w:r w:rsidRPr="00B17E1B">
        <w:rPr>
          <w:rFonts w:ascii="Times New Roman" w:eastAsia="Times New Roman" w:hAnsi="Times New Roman" w:cs="Times New Roman"/>
          <w:noProof/>
          <w:color w:val="000000"/>
          <w:lang w:val="uk-UA" w:eastAsia="ru-RU"/>
        </w:rPr>
        <w:t>го спілкування.</w:t>
      </w:r>
    </w:p>
    <w:p w:rsidR="00B17E1B" w:rsidRPr="00B17E1B" w:rsidRDefault="00B17E1B" w:rsidP="00800D69">
      <w:pPr>
        <w:spacing w:after="0" w:line="209" w:lineRule="auto"/>
        <w:ind w:firstLine="284"/>
        <w:jc w:val="both"/>
        <w:rPr>
          <w:rFonts w:ascii="Times New Roman" w:eastAsia="Calibri" w:hAnsi="Times New Roman" w:cs="Times New Roman"/>
          <w:noProof/>
          <w:lang w:val="uk-UA" w:eastAsia="ru-RU"/>
        </w:rPr>
      </w:pPr>
      <w:r w:rsidRPr="00B17E1B">
        <w:rPr>
          <w:rFonts w:ascii="Times New Roman" w:eastAsia="Times New Roman" w:hAnsi="Times New Roman" w:cs="Times New Roman"/>
          <w:b/>
          <w:noProof/>
          <w:lang w:val="en-US"/>
        </w:rPr>
        <w:t>Abstract</w:t>
      </w:r>
      <w:r w:rsidRPr="00B17E1B">
        <w:rPr>
          <w:rFonts w:ascii="Times New Roman" w:eastAsia="Times New Roman" w:hAnsi="Times New Roman" w:cs="Times New Roman"/>
          <w:b/>
          <w:noProof/>
          <w:lang w:val="uk-UA"/>
        </w:rPr>
        <w:t>.</w:t>
      </w:r>
      <w:r w:rsidRPr="00B17E1B">
        <w:rPr>
          <w:rFonts w:ascii="Times New Roman" w:eastAsia="Times New Roman" w:hAnsi="Times New Roman" w:cs="Times New Roman"/>
          <w:noProof/>
          <w:lang w:val="uk-UA"/>
        </w:rPr>
        <w:t xml:space="preserve"> </w:t>
      </w:r>
      <w:r w:rsidRPr="00B17E1B">
        <w:rPr>
          <w:rFonts w:ascii="Times New Roman" w:eastAsia="Calibri" w:hAnsi="Times New Roman" w:cs="Times New Roman"/>
          <w:noProof/>
          <w:lang w:val="uk-UA" w:eastAsia="ru-RU"/>
        </w:rPr>
        <w:t>The essence of readiness of future specialists of econo</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mic branch for productive prof</w:t>
      </w:r>
      <w:bookmarkStart w:id="4" w:name="_GoBack"/>
      <w:bookmarkEnd w:id="4"/>
      <w:r w:rsidRPr="00B17E1B">
        <w:rPr>
          <w:rFonts w:ascii="Times New Roman" w:eastAsia="Calibri" w:hAnsi="Times New Roman" w:cs="Times New Roman"/>
          <w:noProof/>
          <w:lang w:val="uk-UA" w:eastAsia="ru-RU"/>
        </w:rPr>
        <w:t>essional communication as ability to receive such communicative result which is as much as possible responsible for placement of the purpose and creates necessary bases for the further successful interaction is considered, and its criteria are allocated: cognitive-essential, axiological-communicative and regu</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latory-volitional.</w:t>
      </w:r>
    </w:p>
    <w:p w:rsidR="00B17E1B" w:rsidRPr="00B17E1B" w:rsidRDefault="00800D69" w:rsidP="00800D69">
      <w:pPr>
        <w:spacing w:after="0" w:line="209" w:lineRule="auto"/>
        <w:ind w:firstLine="284"/>
        <w:jc w:val="both"/>
        <w:rPr>
          <w:rFonts w:ascii="Times New Roman" w:eastAsia="Times New Roman" w:hAnsi="Times New Roman" w:cs="Times New Roman"/>
          <w:noProof/>
          <w:lang w:val="uk-UA"/>
        </w:rPr>
      </w:pPr>
      <w:r>
        <w:rPr>
          <w:rFonts w:ascii="Times New Roman" w:eastAsia="Calibri" w:hAnsi="Times New Roman" w:cs="Times New Roman"/>
          <w:b/>
          <w:noProof/>
          <w:lang w:val="uk-UA" w:eastAsia="ru-RU"/>
        </w:rPr>
        <w:t>Key</w:t>
      </w:r>
      <w:r w:rsidR="00B17E1B" w:rsidRPr="00B17E1B">
        <w:rPr>
          <w:rFonts w:ascii="Times New Roman" w:eastAsia="Calibri" w:hAnsi="Times New Roman" w:cs="Times New Roman"/>
          <w:b/>
          <w:noProof/>
          <w:lang w:val="uk-UA" w:eastAsia="ru-RU"/>
        </w:rPr>
        <w:t>words:</w:t>
      </w:r>
      <w:r w:rsidR="00B17E1B" w:rsidRPr="00B17E1B">
        <w:rPr>
          <w:rFonts w:ascii="Times New Roman" w:eastAsia="Calibri" w:hAnsi="Times New Roman" w:cs="Times New Roman"/>
          <w:noProof/>
          <w:lang w:val="uk-UA" w:eastAsia="ru-RU"/>
        </w:rPr>
        <w:t xml:space="preserve"> future specialist of economic branch, productive professional communication, readiness for productive professional communication, criteria of productive professional communication.</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Постановка проблеми</w:t>
      </w:r>
      <w:r w:rsidRPr="00800D69">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Вимоги до професійної комунікації та підготовка майбутнього фахівця економічної галузі до її успішного здійснення – це проблема, що розглядається у прак</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тиці професійної освіти досить часто. Адже комунікативні про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цеси лежать у основі інформаційного забезпечення діяльності, сприяють професійному самовдосконаленню, а також є необ</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lastRenderedPageBreak/>
        <w:t>хідними при організації взаємодії з іншими суб’єктами, причет</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ними до вирішення професійних завдань. Так, наприклад, за твердженням А. Бичок [1,</w:t>
      </w:r>
      <w:r w:rsidR="00800D69">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w:t>
      </w:r>
      <w:r w:rsidR="00800D69">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3], у підготовці економістів все більша роль відводиться культурі професійного спілкування, зважаючи не те, що, її частка у фінансовому успіху фахівця, за даними дослідників, складає від 50 до 85 %. Тож очевидно, що від рівня обізнаності з основами комунікативної взаємодії, професійності спілкування суттєво залежить ефективність діяль</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ності у фінансово-економічній сфері.</w:t>
      </w:r>
    </w:p>
    <w:p w:rsidR="00B17E1B" w:rsidRPr="00B17E1B" w:rsidRDefault="00B17E1B" w:rsidP="00787DA2">
      <w:pPr>
        <w:autoSpaceDE w:val="0"/>
        <w:autoSpaceDN w:val="0"/>
        <w:adjustRightInd w:val="0"/>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Аналіз основних досліджень і публікацій.</w:t>
      </w:r>
      <w:r w:rsidRPr="00B17E1B">
        <w:rPr>
          <w:rFonts w:ascii="Times New Roman" w:eastAsia="Calibri" w:hAnsi="Times New Roman" w:cs="Times New Roman"/>
          <w:noProof/>
          <w:lang w:val="uk-UA" w:eastAsia="ru-RU"/>
        </w:rPr>
        <w:t xml:space="preserve"> Закономірно, що вивчення різних аспектів професійного спілкування фахівця економічної галузі відбувається нині досить активно (Н. Вол</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кова, Р. Горбатюк, І. Горбуліч, У. Дутка, Н. Михайлюк, Т. Тар</w:t>
      </w:r>
      <w:r w:rsidR="00800D69">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навська, О. Тинкалюк, Т. Шепеленко та ін.). </w:t>
      </w:r>
    </w:p>
    <w:p w:rsidR="00B17E1B" w:rsidRPr="00B17E1B" w:rsidRDefault="00B17E1B" w:rsidP="00787DA2">
      <w:pPr>
        <w:autoSpaceDE w:val="0"/>
        <w:autoSpaceDN w:val="0"/>
        <w:adjustRightInd w:val="0"/>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Однак, незважаючи на те, що у спеціальній літературі знахо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димо чимало характеристик професійного спілкування, така його риса, як продуктивність, ученими майже не розглядається, </w:t>
      </w:r>
      <w:r w:rsidR="00DE7FE5">
        <w:rPr>
          <w:rFonts w:ascii="Times New Roman" w:eastAsia="Calibri" w:hAnsi="Times New Roman" w:cs="Times New Roman"/>
          <w:noProof/>
          <w:lang w:val="uk-UA" w:eastAsia="ru-RU"/>
        </w:rPr>
        <w:t>і</w:t>
      </w:r>
      <w:r w:rsidRPr="00B17E1B">
        <w:rPr>
          <w:rFonts w:ascii="Times New Roman" w:eastAsia="Calibri" w:hAnsi="Times New Roman" w:cs="Times New Roman"/>
          <w:noProof/>
          <w:lang w:val="uk-UA" w:eastAsia="ru-RU"/>
        </w:rPr>
        <w:t>мовірно, через складність її доведення. Адже продуктивність стосується співвідношення між запланованим і отриманим, що у сфері спілкування чітко зафіксувати досить важко, як і відпо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відні характеристики готовності до професійного спілкування фахівців економічної галузі. Водночас, необхідність визначення певних параметрів такої готовності постає щоразу, коли ми вирішуємо завдання комунікативної підготовки майбутнього економіста.</w:t>
      </w:r>
    </w:p>
    <w:p w:rsidR="00B17E1B" w:rsidRPr="00B17E1B" w:rsidRDefault="00B17E1B" w:rsidP="00787DA2">
      <w:pPr>
        <w:autoSpaceDE w:val="0"/>
        <w:autoSpaceDN w:val="0"/>
        <w:adjustRightInd w:val="0"/>
        <w:spacing w:after="0" w:line="216" w:lineRule="auto"/>
        <w:ind w:firstLine="284"/>
        <w:jc w:val="both"/>
        <w:rPr>
          <w:rFonts w:ascii="Times New Roman" w:eastAsia="Times New Roman" w:hAnsi="Times New Roman" w:cs="Times New Roman"/>
          <w:noProof/>
          <w:spacing w:val="-6"/>
          <w:lang w:val="uk-UA" w:eastAsia="ru-RU"/>
        </w:rPr>
      </w:pPr>
      <w:r w:rsidRPr="00B17E1B">
        <w:rPr>
          <w:rFonts w:ascii="Times New Roman" w:eastAsia="Calibri" w:hAnsi="Times New Roman" w:cs="Times New Roman"/>
          <w:noProof/>
          <w:lang w:val="uk-UA" w:eastAsia="ru-RU"/>
        </w:rPr>
        <w:t>Саме тому</w:t>
      </w:r>
      <w:r w:rsidRPr="00B17E1B">
        <w:rPr>
          <w:rFonts w:ascii="Times New Roman" w:eastAsia="Calibri" w:hAnsi="Times New Roman" w:cs="Times New Roman"/>
          <w:b/>
          <w:noProof/>
          <w:lang w:val="uk-UA" w:eastAsia="ru-RU"/>
        </w:rPr>
        <w:t xml:space="preserve"> метою </w:t>
      </w:r>
      <w:r w:rsidRPr="00B17E1B">
        <w:rPr>
          <w:rFonts w:ascii="Times New Roman" w:eastAsia="Calibri" w:hAnsi="Times New Roman" w:cs="Times New Roman"/>
          <w:noProof/>
          <w:lang w:val="uk-UA" w:eastAsia="ru-RU"/>
        </w:rPr>
        <w:t>нашої статті є теоретичне обґрунтування критеріїв готовності майбутніх фахівців економічної галузі до продуктивного професійного спілкування як здатності отриму</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вати такий комунікативний результат, що максимально відпові</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дає поставленій меті і створює необхідне підґрунтя для подаль</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шої успішної взаємодії. </w:t>
      </w:r>
    </w:p>
    <w:p w:rsidR="00B17E1B" w:rsidRPr="00B17E1B" w:rsidRDefault="00B17E1B" w:rsidP="00800D69">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 xml:space="preserve">Виклад основного матеріалу дослідження. </w:t>
      </w:r>
      <w:r w:rsidRPr="00B17E1B">
        <w:rPr>
          <w:rFonts w:ascii="Times New Roman" w:eastAsia="Calibri" w:hAnsi="Times New Roman" w:cs="Times New Roman"/>
          <w:noProof/>
          <w:lang w:val="uk-UA" w:eastAsia="ru-RU"/>
        </w:rPr>
        <w:t>Хоча така характеристика, як продуктивність, не є загальноприйнятою в комунікативній сфері, ми розглядаємо її насамперед з позицій співвідношення «мета – результат» і посилаємося при цьому на зміст відповідного синонімічного ряду, зафіксованого в україн</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ській мові, куди входять такі слова, як плідний, плодотворний (процес), результативний [4]. Таке ж розуміння продуктивності знаходимо і в багатьох роботах, присвячених педагогічному спілкуванню: про продуктивний стиль спілкування говорив, зокрема, відомий фахівець у галузі педагогічної психології В.</w:t>
      </w:r>
      <w:r w:rsidR="00800D69">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Кан-Калик [2], що заклав основи сучасної теорії професійно-</w:t>
      </w:r>
      <w:r w:rsidRPr="00B17E1B">
        <w:rPr>
          <w:rFonts w:ascii="Times New Roman" w:eastAsia="Calibri" w:hAnsi="Times New Roman" w:cs="Times New Roman"/>
          <w:noProof/>
          <w:lang w:val="uk-UA" w:eastAsia="ru-RU"/>
        </w:rPr>
        <w:lastRenderedPageBreak/>
        <w:t>педагогічної взаємодії. Тож вважаємо правомірним застосовува</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ти таке означення і щодо спілкування у економічній сфері, де організація плідного співробітництва має не меншу вагу, ніж у педагогічному процесі.</w:t>
      </w:r>
    </w:p>
    <w:p w:rsidR="00B17E1B" w:rsidRPr="00B17E1B" w:rsidRDefault="00B17E1B" w:rsidP="00800D69">
      <w:pPr>
        <w:shd w:val="clear" w:color="auto" w:fill="FFFFFF"/>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Готовність до тієї чи іншої діяльності розуміється нами насамперед як сформованість високого рівня розвитку системи властивостей особистості, необхідних для якісного виконання цієї діяльності. При визначенні критеріїв готовності майбутніх фахівців економічної галузі до продуктивного професійного спілкування ми повинні враховувати, що вона має розглядатися в контексті більш глобального явища – готовності до про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фесійної діяльності в цілому. </w:t>
      </w:r>
      <w:r w:rsidR="00041F21">
        <w:rPr>
          <w:rFonts w:ascii="Times New Roman" w:eastAsia="Calibri" w:hAnsi="Times New Roman" w:cs="Times New Roman"/>
          <w:noProof/>
          <w:lang w:val="uk-UA" w:eastAsia="ru-RU"/>
        </w:rPr>
        <w:t>У</w:t>
      </w:r>
      <w:r w:rsidRPr="00B17E1B">
        <w:rPr>
          <w:rFonts w:ascii="Times New Roman" w:eastAsia="Calibri" w:hAnsi="Times New Roman" w:cs="Times New Roman"/>
          <w:noProof/>
          <w:lang w:val="uk-UA" w:eastAsia="ru-RU"/>
        </w:rPr>
        <w:t xml:space="preserve"> свою чергу, виокремлюють різні види такої готовності (інтелектуальна, емоційно-мотиваційна, операційна, психологічна тощо). З огляду на переважно психо</w:t>
      </w:r>
      <w:r w:rsidR="00800D69">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логічну сутність досліджуваної нами проблеми готовність фахівця економічної галузі до продуктивного професійного спілкування ми розглядаємо через призму його психологічної готовності до професійної діяльності, відзначаючи водночас як її певну автономність, так і закономірну зрощеність з іншими компонентами психологічної готовності. </w:t>
      </w:r>
    </w:p>
    <w:p w:rsidR="00B17E1B" w:rsidRPr="00B17E1B" w:rsidRDefault="00B17E1B" w:rsidP="00800D69">
      <w:pPr>
        <w:spacing w:after="0" w:line="211"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Сучасні дослідники (Т. Клибанівська, О. Недбалюк (2019)) радять відносити до цих компонентів наступні:</w:t>
      </w:r>
    </w:p>
    <w:p w:rsidR="00B17E1B" w:rsidRPr="00B17E1B" w:rsidRDefault="00B17E1B" w:rsidP="00800D69">
      <w:pPr>
        <w:numPr>
          <w:ilvl w:val="0"/>
          <w:numId w:val="33"/>
        </w:numPr>
        <w:tabs>
          <w:tab w:val="clear" w:pos="749"/>
          <w:tab w:val="left" w:pos="567"/>
        </w:tabs>
        <w:spacing w:after="0" w:line="211"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професійно-інтелектуальний, що дає можливість фахівцеві адекватно оцінювати себе самого, професійні ситуації, які скла</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даються, реальні можливості розв’язання проблеми та можливі наслідки різних розв’язків;</w:t>
      </w:r>
    </w:p>
    <w:p w:rsidR="00B17E1B" w:rsidRPr="00B17E1B" w:rsidRDefault="00B17E1B" w:rsidP="00800D69">
      <w:pPr>
        <w:numPr>
          <w:ilvl w:val="0"/>
          <w:numId w:val="33"/>
        </w:numPr>
        <w:tabs>
          <w:tab w:val="clear" w:pos="749"/>
          <w:tab w:val="left" w:pos="567"/>
        </w:tabs>
        <w:spacing w:after="0" w:line="211"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комунікативний</w:t>
      </w:r>
      <w:r w:rsidR="00800D69">
        <w:rPr>
          <w:rFonts w:ascii="Times New Roman" w:eastAsia="Calibri" w:hAnsi="Times New Roman" w:cs="Times New Roman"/>
          <w:noProof/>
          <w:lang w:val="uk-UA" w:eastAsia="ru-RU"/>
        </w:rPr>
        <w:t xml:space="preserve">, що забезпечує здатність до </w:t>
      </w:r>
      <w:r w:rsidRPr="00B17E1B">
        <w:rPr>
          <w:rFonts w:ascii="Times New Roman" w:eastAsia="Calibri" w:hAnsi="Times New Roman" w:cs="Times New Roman"/>
          <w:noProof/>
          <w:lang w:val="uk-UA" w:eastAsia="ru-RU"/>
        </w:rPr>
        <w:t>налагодження</w:t>
      </w:r>
      <w:r w:rsidR="00800D69">
        <w:rPr>
          <w:rFonts w:ascii="Times New Roman" w:eastAsia="Calibri" w:hAnsi="Times New Roman" w:cs="Times New Roman"/>
          <w:noProof/>
          <w:lang w:val="uk-UA" w:eastAsia="ru-RU"/>
        </w:rPr>
        <w:t xml:space="preserve"> взаємодії з клієнтами, вміння </w:t>
      </w:r>
      <w:r w:rsidRPr="00B17E1B">
        <w:rPr>
          <w:rFonts w:ascii="Times New Roman" w:eastAsia="Calibri" w:hAnsi="Times New Roman" w:cs="Times New Roman"/>
          <w:noProof/>
          <w:lang w:val="uk-UA" w:eastAsia="ru-RU"/>
        </w:rPr>
        <w:t>аргументовано викладат</w:t>
      </w:r>
      <w:r w:rsidR="00800D69">
        <w:rPr>
          <w:rFonts w:ascii="Times New Roman" w:eastAsia="Calibri" w:hAnsi="Times New Roman" w:cs="Times New Roman"/>
          <w:noProof/>
          <w:lang w:val="uk-UA" w:eastAsia="ru-RU"/>
        </w:rPr>
        <w:t xml:space="preserve">и власну точку зору, сприймати </w:t>
      </w:r>
      <w:r w:rsidRPr="00B17E1B">
        <w:rPr>
          <w:rFonts w:ascii="Times New Roman" w:eastAsia="Calibri" w:hAnsi="Times New Roman" w:cs="Times New Roman"/>
          <w:noProof/>
          <w:lang w:val="uk-UA" w:eastAsia="ru-RU"/>
        </w:rPr>
        <w:t>вербальну та невербальну інформацію, організовувати діяльність колег та підлеглих;</w:t>
      </w:r>
    </w:p>
    <w:p w:rsidR="00B17E1B" w:rsidRPr="00B17E1B" w:rsidRDefault="00B17E1B" w:rsidP="00800D69">
      <w:pPr>
        <w:numPr>
          <w:ilvl w:val="0"/>
          <w:numId w:val="33"/>
        </w:numPr>
        <w:tabs>
          <w:tab w:val="clear" w:pos="749"/>
          <w:tab w:val="left" w:pos="567"/>
        </w:tabs>
        <w:spacing w:after="0" w:line="211" w:lineRule="auto"/>
        <w:ind w:left="0" w:firstLine="284"/>
        <w:jc w:val="both"/>
        <w:rPr>
          <w:rFonts w:ascii="Times New Roman" w:eastAsia="Calibri" w:hAnsi="Times New Roman" w:cs="Times New Roman"/>
          <w:noProof/>
          <w:sz w:val="24"/>
          <w:szCs w:val="24"/>
          <w:lang w:val="uk-UA" w:eastAsia="ru-RU"/>
        </w:rPr>
      </w:pPr>
      <w:r w:rsidRPr="00B17E1B">
        <w:rPr>
          <w:rFonts w:ascii="Times New Roman" w:eastAsia="Calibri" w:hAnsi="Times New Roman" w:cs="Times New Roman"/>
          <w:noProof/>
          <w:lang w:val="uk-UA" w:eastAsia="ru-RU"/>
        </w:rPr>
        <w:t>вольовий, який дає можливість мобілізації зус</w:t>
      </w:r>
      <w:r w:rsidR="00800D69">
        <w:rPr>
          <w:rFonts w:ascii="Times New Roman" w:eastAsia="Calibri" w:hAnsi="Times New Roman" w:cs="Times New Roman"/>
          <w:noProof/>
          <w:lang w:val="uk-UA" w:eastAsia="ru-RU"/>
        </w:rPr>
        <w:t xml:space="preserve">иль та </w:t>
      </w:r>
      <w:r w:rsidRPr="00B17E1B">
        <w:rPr>
          <w:rFonts w:ascii="Times New Roman" w:eastAsia="Calibri" w:hAnsi="Times New Roman" w:cs="Times New Roman"/>
          <w:noProof/>
          <w:lang w:val="uk-UA" w:eastAsia="ru-RU"/>
        </w:rPr>
        <w:t>про</w:t>
      </w:r>
      <w:r w:rsidR="00800D69">
        <w:rPr>
          <w:rFonts w:ascii="Times New Roman" w:eastAsia="Calibri" w:hAnsi="Times New Roman" w:cs="Times New Roman"/>
          <w:noProof/>
          <w:lang w:val="uk-UA" w:eastAsia="ru-RU"/>
        </w:rPr>
        <w:softHyphen/>
        <w:t xml:space="preserve">довження </w:t>
      </w:r>
      <w:r w:rsidRPr="00B17E1B">
        <w:rPr>
          <w:rFonts w:ascii="Times New Roman" w:eastAsia="Calibri" w:hAnsi="Times New Roman" w:cs="Times New Roman"/>
          <w:noProof/>
          <w:lang w:val="uk-UA" w:eastAsia="ru-RU"/>
        </w:rPr>
        <w:t>здійснення професійної діяльності навіть у складних умовах;</w:t>
      </w:r>
    </w:p>
    <w:p w:rsidR="00B17E1B" w:rsidRPr="00B17E1B" w:rsidRDefault="00B17E1B" w:rsidP="00800D69">
      <w:pPr>
        <w:numPr>
          <w:ilvl w:val="0"/>
          <w:numId w:val="33"/>
        </w:numPr>
        <w:tabs>
          <w:tab w:val="clear" w:pos="749"/>
          <w:tab w:val="left" w:pos="567"/>
        </w:tabs>
        <w:spacing w:after="0" w:line="216"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моральний, яким забезпе</w:t>
      </w:r>
      <w:r w:rsidR="00800D69">
        <w:rPr>
          <w:rFonts w:ascii="Times New Roman" w:eastAsia="Calibri" w:hAnsi="Times New Roman" w:cs="Times New Roman"/>
          <w:noProof/>
          <w:lang w:val="uk-UA" w:eastAsia="ru-RU"/>
        </w:rPr>
        <w:t xml:space="preserve">чується особистісна цілісність </w:t>
      </w:r>
      <w:r w:rsidRPr="00B17E1B">
        <w:rPr>
          <w:rFonts w:ascii="Times New Roman" w:eastAsia="Calibri" w:hAnsi="Times New Roman" w:cs="Times New Roman"/>
          <w:noProof/>
          <w:lang w:val="uk-UA" w:eastAsia="ru-RU"/>
        </w:rPr>
        <w:t>молодого фахівця, здатність особи до емпатії тощо;</w:t>
      </w:r>
    </w:p>
    <w:p w:rsidR="00B17E1B" w:rsidRPr="00B17E1B" w:rsidRDefault="00B17E1B" w:rsidP="00800D69">
      <w:pPr>
        <w:numPr>
          <w:ilvl w:val="0"/>
          <w:numId w:val="33"/>
        </w:numPr>
        <w:tabs>
          <w:tab w:val="clear" w:pos="749"/>
          <w:tab w:val="left" w:pos="567"/>
        </w:tabs>
        <w:spacing w:after="0" w:line="216"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динамічний – являє собою сукупність рис та властивостей, що забезпечу</w:t>
      </w:r>
      <w:r w:rsidR="00800D69">
        <w:rPr>
          <w:rFonts w:ascii="Times New Roman" w:eastAsia="Calibri" w:hAnsi="Times New Roman" w:cs="Times New Roman"/>
          <w:noProof/>
          <w:lang w:val="uk-UA" w:eastAsia="ru-RU"/>
        </w:rPr>
        <w:t xml:space="preserve">ють готовність особистості </w:t>
      </w:r>
      <w:r w:rsidRPr="00B17E1B">
        <w:rPr>
          <w:rFonts w:ascii="Times New Roman" w:eastAsia="Calibri" w:hAnsi="Times New Roman" w:cs="Times New Roman"/>
          <w:noProof/>
          <w:lang w:val="uk-UA" w:eastAsia="ru-RU"/>
        </w:rPr>
        <w:t>до змін та професійно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го росту відповідно до вимог професії, що постійно підви</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щуються;</w:t>
      </w:r>
    </w:p>
    <w:p w:rsidR="00B17E1B" w:rsidRPr="00B17E1B" w:rsidRDefault="00B17E1B" w:rsidP="00800D69">
      <w:pPr>
        <w:numPr>
          <w:ilvl w:val="0"/>
          <w:numId w:val="33"/>
        </w:numPr>
        <w:tabs>
          <w:tab w:val="clear" w:pos="749"/>
          <w:tab w:val="left" w:pos="567"/>
        </w:tabs>
        <w:spacing w:after="0" w:line="216"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 xml:space="preserve">нервово-психічний, що поєднує в собі професійно важливі психофізіологічні якості та властивості </w:t>
      </w:r>
      <w:r w:rsidR="00800D69">
        <w:rPr>
          <w:rFonts w:ascii="Times New Roman" w:eastAsia="Calibri" w:hAnsi="Times New Roman" w:cs="Times New Roman"/>
          <w:noProof/>
          <w:lang w:val="uk-UA" w:eastAsia="ru-RU"/>
        </w:rPr>
        <w:t xml:space="preserve">(швидкість процесів збудження та </w:t>
      </w:r>
      <w:r w:rsidRPr="00B17E1B">
        <w:rPr>
          <w:rFonts w:ascii="Times New Roman" w:eastAsia="Calibri" w:hAnsi="Times New Roman" w:cs="Times New Roman"/>
          <w:noProof/>
          <w:lang w:val="uk-UA" w:eastAsia="ru-RU"/>
        </w:rPr>
        <w:t>гальмува</w:t>
      </w:r>
      <w:r w:rsidR="00800D69">
        <w:rPr>
          <w:rFonts w:ascii="Times New Roman" w:eastAsia="Calibri" w:hAnsi="Times New Roman" w:cs="Times New Roman"/>
          <w:noProof/>
          <w:lang w:val="uk-UA" w:eastAsia="ru-RU"/>
        </w:rPr>
        <w:t>ння, гнучкість нервових процесів</w:t>
      </w:r>
      <w:r w:rsidRPr="00B17E1B">
        <w:rPr>
          <w:rFonts w:ascii="Times New Roman" w:eastAsia="Calibri" w:hAnsi="Times New Roman" w:cs="Times New Roman"/>
          <w:noProof/>
          <w:lang w:val="uk-UA" w:eastAsia="ru-RU"/>
        </w:rPr>
        <w:t xml:space="preserve"> тощо) [3, с. 70</w:t>
      </w:r>
      <w:r w:rsidR="00800D69">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71].</w:t>
      </w:r>
    </w:p>
    <w:p w:rsidR="00B17E1B" w:rsidRPr="00B17E1B" w:rsidRDefault="00B17E1B" w:rsidP="00787DA2">
      <w:pPr>
        <w:shd w:val="clear" w:color="auto" w:fill="FFFFFF"/>
        <w:spacing w:after="0" w:line="216" w:lineRule="auto"/>
        <w:ind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lastRenderedPageBreak/>
        <w:t>Готовність майбутнього фахівця економічної галузі до про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дуктивного професійного спілкування ми розглядаємо з цієї позиції як поліфункціональний складник ієрархічної системи, який являє собою передумову успішної реалізації не лише її комунікативного компонента, а й інших складників, що, відпо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відно до базових ознак системи, повноцінно проявляють свої властивості лише у взаємозв’язку і взаємозумовленості. Відпо</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відно, всі перелічені компоненти останньої так чи інакше накла</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дають відбиток на предмет нашого вивчення, а отже, окрес</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люють динамічні орієнтири цього аспекту професійної підготов</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ки. Таким чином, при аналізі її результативності уможлив</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люється виокремлення системи критеріїв, які в своїй сукупності забезпечують для суб’єкта професійного спілкування можли</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вість здійснювати його продуктивно.</w:t>
      </w:r>
    </w:p>
    <w:p w:rsidR="00B17E1B" w:rsidRPr="00B17E1B" w:rsidRDefault="00B17E1B" w:rsidP="00787DA2">
      <w:pPr>
        <w:shd w:val="clear" w:color="auto" w:fill="FFFFFF"/>
        <w:spacing w:after="0" w:line="216" w:lineRule="auto"/>
        <w:ind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Виокремивши комунікативно зумовлені характеристики перелічених вище компонентів психологічної готовності фахів</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ця економічної галузі до професійної діяльності і зінтегрувавши їх за спільністю основоположних чинників, ми виокремили такі критерії готовності фахівця економічної галузі до продуктив</w:t>
      </w:r>
      <w:r w:rsidR="00800D69">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ного професійного спілкування:</w:t>
      </w:r>
    </w:p>
    <w:p w:rsidR="00B17E1B" w:rsidRPr="003E7533" w:rsidRDefault="00B17E1B" w:rsidP="00D442B8">
      <w:pPr>
        <w:pStyle w:val="a3"/>
        <w:numPr>
          <w:ilvl w:val="0"/>
          <w:numId w:val="82"/>
        </w:numPr>
        <w:shd w:val="clear" w:color="auto" w:fill="FFFFFF"/>
        <w:tabs>
          <w:tab w:val="left" w:pos="567"/>
        </w:tabs>
        <w:spacing w:after="0" w:line="216" w:lineRule="auto"/>
        <w:ind w:left="0" w:firstLine="284"/>
        <w:jc w:val="both"/>
        <w:textAlignment w:val="baseline"/>
        <w:rPr>
          <w:rFonts w:ascii="Times New Roman" w:eastAsia="Calibri" w:hAnsi="Times New Roman" w:cs="Times New Roman"/>
          <w:noProof/>
          <w:lang w:val="uk-UA" w:eastAsia="ru-RU"/>
        </w:rPr>
      </w:pPr>
      <w:r w:rsidRPr="003E7533">
        <w:rPr>
          <w:rFonts w:ascii="Times New Roman" w:eastAsia="Calibri" w:hAnsi="Times New Roman" w:cs="Times New Roman"/>
          <w:noProof/>
          <w:lang w:val="uk-UA" w:eastAsia="ru-RU"/>
        </w:rPr>
        <w:t>когнітивно-сутнісний, який пов’язаний з об’єктивною для фахівця необхідністю орієнтуватися у теоретичному підґрунті професійної діяльності і вміти ідентифікувати з його позицій ситуацію, що склалася, давати їй адекватну оцінку та прогно</w:t>
      </w:r>
      <w:r w:rsidR="003E7533">
        <w:rPr>
          <w:rFonts w:ascii="Times New Roman" w:eastAsia="Calibri" w:hAnsi="Times New Roman" w:cs="Times New Roman"/>
          <w:noProof/>
          <w:lang w:val="uk-UA" w:eastAsia="ru-RU"/>
        </w:rPr>
        <w:softHyphen/>
      </w:r>
      <w:r w:rsidRPr="003E7533">
        <w:rPr>
          <w:rFonts w:ascii="Times New Roman" w:eastAsia="Calibri" w:hAnsi="Times New Roman" w:cs="Times New Roman"/>
          <w:noProof/>
          <w:lang w:val="uk-UA" w:eastAsia="ru-RU"/>
        </w:rPr>
        <w:t>зувати ймовірний розвиток;</w:t>
      </w:r>
    </w:p>
    <w:p w:rsidR="00B17E1B" w:rsidRPr="00B17E1B" w:rsidRDefault="00B17E1B" w:rsidP="00D442B8">
      <w:pPr>
        <w:numPr>
          <w:ilvl w:val="0"/>
          <w:numId w:val="82"/>
        </w:numPr>
        <w:shd w:val="clear" w:color="auto" w:fill="FFFFFF"/>
        <w:tabs>
          <w:tab w:val="left" w:pos="567"/>
        </w:tabs>
        <w:spacing w:after="0" w:line="216" w:lineRule="auto"/>
        <w:ind w:left="0"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аксіологічний, що передбачає розгляд базових цінностей, важливих для вибору суб’єктом цілей, змісту, засобів спілку</w:t>
      </w:r>
      <w:r w:rsidR="003E7533">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вання;</w:t>
      </w:r>
    </w:p>
    <w:p w:rsidR="00B17E1B" w:rsidRPr="00B17E1B" w:rsidRDefault="00B17E1B" w:rsidP="00D442B8">
      <w:pPr>
        <w:numPr>
          <w:ilvl w:val="0"/>
          <w:numId w:val="82"/>
        </w:numPr>
        <w:shd w:val="clear" w:color="auto" w:fill="FFFFFF"/>
        <w:tabs>
          <w:tab w:val="left" w:pos="567"/>
        </w:tabs>
        <w:spacing w:after="0" w:line="216" w:lineRule="auto"/>
        <w:ind w:left="0"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організаційно-комунікативний, що характеризує здатність суб’єкта успішно користуватися мовленнєвими та немовленнє</w:t>
      </w:r>
      <w:r w:rsidR="003E7533">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вими засобами спілкування, коригувати умови комунікації та її перебіг найбільш відповідно до поставлених цілей спілкування;</w:t>
      </w:r>
    </w:p>
    <w:p w:rsidR="00B17E1B" w:rsidRPr="00B17E1B" w:rsidRDefault="00B17E1B" w:rsidP="00D442B8">
      <w:pPr>
        <w:numPr>
          <w:ilvl w:val="0"/>
          <w:numId w:val="82"/>
        </w:numPr>
        <w:shd w:val="clear" w:color="auto" w:fill="FFFFFF"/>
        <w:tabs>
          <w:tab w:val="left" w:pos="567"/>
        </w:tabs>
        <w:spacing w:after="0" w:line="216" w:lineRule="auto"/>
        <w:ind w:left="0"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регулятивно-вольовий, який окреслює специфіку мотива</w:t>
      </w:r>
      <w:r w:rsidR="003E7533">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ції та саморегулятивні можливості суб’єкта професійної комуні</w:t>
      </w:r>
      <w:r w:rsidR="003E7533">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кації і його здатність до об’єктивного самоаналізу та самовдос</w:t>
      </w:r>
      <w:r w:rsidR="003E7533">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коналення.</w:t>
      </w:r>
    </w:p>
    <w:p w:rsidR="00B17E1B" w:rsidRPr="00B17E1B" w:rsidRDefault="00B17E1B" w:rsidP="00787DA2">
      <w:pPr>
        <w:shd w:val="clear" w:color="auto" w:fill="FFFFFF"/>
        <w:spacing w:after="0" w:line="216" w:lineRule="auto"/>
        <w:ind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У ході дослідження були також обґрунтовані показники, за якими здійснювалася діагностика досліджуваної готовності, та рівні її сформованості (стихійний – низький, репродуктивно-адаптаційний – середній і аналітично-проєктивний – високий). Отримані емпіричним шляхом результати засвідчили домінуван</w:t>
      </w:r>
      <w:r w:rsidR="003E7533">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ня у випускників економічного бакалаврату середнього рівня </w:t>
      </w:r>
      <w:r w:rsidRPr="00B17E1B">
        <w:rPr>
          <w:rFonts w:ascii="Times New Roman" w:eastAsia="Calibri" w:hAnsi="Times New Roman" w:cs="Times New Roman"/>
          <w:noProof/>
          <w:lang w:val="uk-UA" w:eastAsia="ru-RU"/>
        </w:rPr>
        <w:lastRenderedPageBreak/>
        <w:t>готовності до продуктивного професійного спілкування, а отже, й необхідність посилення педагогічного забезпечення форму</w:t>
      </w:r>
      <w:r w:rsidR="003E7533">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вання готовності фахівця економічної галузі до продуктивного професійного спілкування, що розглядаємо як перспективи нашого подальшого пошуку.</w:t>
      </w:r>
    </w:p>
    <w:p w:rsidR="00B17E1B" w:rsidRPr="00B17E1B" w:rsidRDefault="00B17E1B" w:rsidP="00787DA2">
      <w:pPr>
        <w:shd w:val="clear" w:color="auto" w:fill="FFFFFF"/>
        <w:spacing w:after="0" w:line="216" w:lineRule="auto"/>
        <w:ind w:firstLine="284"/>
        <w:jc w:val="both"/>
        <w:textAlignment w:val="baseline"/>
        <w:rPr>
          <w:rFonts w:ascii="Times New Roman" w:eastAsia="Times New Roman" w:hAnsi="Times New Roman" w:cs="Times New Roman"/>
          <w:noProof/>
          <w:lang w:val="uk-UA"/>
        </w:rPr>
      </w:pPr>
      <w:r w:rsidRPr="00B17E1B">
        <w:rPr>
          <w:rFonts w:ascii="Times New Roman" w:eastAsia="Calibri" w:hAnsi="Times New Roman" w:cs="Times New Roman"/>
          <w:b/>
          <w:noProof/>
          <w:lang w:val="uk-UA" w:eastAsia="ru-RU"/>
        </w:rPr>
        <w:t>Висновки</w:t>
      </w:r>
      <w:r w:rsidRPr="003E7533">
        <w:rPr>
          <w:rFonts w:ascii="Times New Roman" w:eastAsia="Calibri" w:hAnsi="Times New Roman" w:cs="Times New Roman"/>
          <w:b/>
          <w:noProof/>
          <w:lang w:val="uk-UA" w:eastAsia="ru-RU"/>
        </w:rPr>
        <w:t>.</w:t>
      </w:r>
      <w:r w:rsidRPr="00B17E1B">
        <w:rPr>
          <w:rFonts w:ascii="Times New Roman" w:eastAsia="Calibri" w:hAnsi="Times New Roman" w:cs="Times New Roman"/>
          <w:noProof/>
          <w:color w:val="000000"/>
          <w:lang w:val="uk-UA"/>
        </w:rPr>
        <w:t xml:space="preserve"> Продуктивне професійне спілкування є на сьо</w:t>
      </w:r>
      <w:r w:rsidR="003E7533">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годні важливим інструментом вирішення професійних завдань фахівця економічної галузі і потребує педагогічної уваги до формування в нього відповідної готовності. Критеріями такої готовності пропонується вважати когнітивно-сутнісний, аксіо</w:t>
      </w:r>
      <w:r w:rsidR="003E7533">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логічно-комунікативний та регулятивно-вольовий, що в своїй сукупності відображають актуальні вимоги до професійного спілкування економіста.</w:t>
      </w:r>
    </w:p>
    <w:p w:rsidR="00B17E1B" w:rsidRPr="00B17E1B" w:rsidRDefault="00B17E1B" w:rsidP="003E7533">
      <w:pPr>
        <w:spacing w:before="120" w:after="120" w:line="216" w:lineRule="auto"/>
        <w:jc w:val="center"/>
        <w:rPr>
          <w:rFonts w:ascii="Times New Roman" w:eastAsia="Times New Roman" w:hAnsi="Times New Roman" w:cs="Times New Roman"/>
          <w:b/>
          <w:noProof/>
          <w:lang w:val="uk-UA"/>
        </w:rPr>
      </w:pPr>
      <w:r w:rsidRPr="00B17E1B">
        <w:rPr>
          <w:rFonts w:ascii="Times New Roman" w:eastAsia="Times New Roman" w:hAnsi="Times New Roman" w:cs="Times New Roman"/>
          <w:b/>
          <w:noProof/>
          <w:lang w:val="uk-UA"/>
        </w:rPr>
        <w:t>Список використаних джерел</w:t>
      </w:r>
    </w:p>
    <w:p w:rsidR="00B17E1B" w:rsidRPr="003E7533" w:rsidRDefault="00B17E1B" w:rsidP="00D442B8">
      <w:pPr>
        <w:pStyle w:val="a3"/>
        <w:numPr>
          <w:ilvl w:val="3"/>
          <w:numId w:val="83"/>
        </w:numPr>
        <w:autoSpaceDE w:val="0"/>
        <w:autoSpaceDN w:val="0"/>
        <w:adjustRightInd w:val="0"/>
        <w:spacing w:after="0" w:line="216" w:lineRule="auto"/>
        <w:ind w:left="284" w:hanging="284"/>
        <w:jc w:val="both"/>
        <w:rPr>
          <w:rFonts w:ascii="Times New Roman" w:eastAsia="Calibri" w:hAnsi="Times New Roman" w:cs="Times New Roman"/>
          <w:noProof/>
          <w:sz w:val="20"/>
          <w:lang w:val="uk-UA" w:eastAsia="ru-RU"/>
        </w:rPr>
      </w:pPr>
      <w:r w:rsidRPr="003E7533">
        <w:rPr>
          <w:rFonts w:ascii="Times New Roman" w:eastAsia="Times New Roman" w:hAnsi="Times New Roman" w:cs="Times New Roman"/>
          <w:noProof/>
          <w:sz w:val="20"/>
          <w:lang w:val="uk-UA" w:eastAsia="ru-RU"/>
        </w:rPr>
        <w:t>Бичок</w:t>
      </w:r>
      <w:r w:rsidR="003E7533">
        <w:rPr>
          <w:rFonts w:ascii="Times New Roman" w:eastAsia="Times New Roman" w:hAnsi="Times New Roman" w:cs="Times New Roman"/>
          <w:noProof/>
          <w:sz w:val="20"/>
          <w:lang w:val="uk-UA" w:eastAsia="ru-RU"/>
        </w:rPr>
        <w:t> </w:t>
      </w:r>
      <w:r w:rsidRPr="003E7533">
        <w:rPr>
          <w:rFonts w:ascii="Times New Roman" w:eastAsia="Times New Roman" w:hAnsi="Times New Roman" w:cs="Times New Roman"/>
          <w:noProof/>
          <w:sz w:val="20"/>
          <w:lang w:val="uk-UA" w:eastAsia="ru-RU"/>
        </w:rPr>
        <w:t xml:space="preserve">А. В. </w:t>
      </w:r>
      <w:r w:rsidRPr="003E7533">
        <w:rPr>
          <w:rFonts w:ascii="Times New Roman" w:eastAsia="Calibri" w:hAnsi="Times New Roman" w:cs="Times New Roman"/>
          <w:noProof/>
          <w:sz w:val="20"/>
          <w:lang w:val="uk-UA" w:eastAsia="ru-RU"/>
        </w:rPr>
        <w:t>Формування культури професійного спілкування майбутніх фахівців міжнародного</w:t>
      </w:r>
      <w:r w:rsidR="003E7533">
        <w:rPr>
          <w:rFonts w:ascii="Times New Roman" w:eastAsia="Calibri" w:hAnsi="Times New Roman" w:cs="Times New Roman"/>
          <w:noProof/>
          <w:sz w:val="20"/>
          <w:lang w:val="uk-UA" w:eastAsia="ru-RU"/>
        </w:rPr>
        <w:t xml:space="preserve"> бізнесу і менеджменту : дис. … </w:t>
      </w:r>
      <w:r w:rsidRPr="003E7533">
        <w:rPr>
          <w:rFonts w:ascii="Times New Roman" w:eastAsia="Calibri" w:hAnsi="Times New Roman" w:cs="Times New Roman"/>
          <w:noProof/>
          <w:sz w:val="20"/>
          <w:lang w:val="uk-UA" w:eastAsia="ru-RU"/>
        </w:rPr>
        <w:t>к.</w:t>
      </w:r>
      <w:r w:rsidR="003E7533">
        <w:rPr>
          <w:rFonts w:ascii="Times New Roman" w:eastAsia="Calibri" w:hAnsi="Times New Roman" w:cs="Times New Roman"/>
          <w:noProof/>
          <w:sz w:val="20"/>
          <w:lang w:val="uk-UA" w:eastAsia="ru-RU"/>
        </w:rPr>
        <w:t> </w:t>
      </w:r>
      <w:r w:rsidRPr="003E7533">
        <w:rPr>
          <w:rFonts w:ascii="Times New Roman" w:eastAsia="Calibri" w:hAnsi="Times New Roman" w:cs="Times New Roman"/>
          <w:noProof/>
          <w:sz w:val="20"/>
          <w:lang w:val="uk-UA" w:eastAsia="ru-RU"/>
        </w:rPr>
        <w:t>п.</w:t>
      </w:r>
      <w:r w:rsidR="003E7533">
        <w:rPr>
          <w:rFonts w:ascii="Times New Roman" w:eastAsia="Calibri" w:hAnsi="Times New Roman" w:cs="Times New Roman"/>
          <w:noProof/>
          <w:sz w:val="20"/>
          <w:lang w:val="uk-UA" w:eastAsia="ru-RU"/>
        </w:rPr>
        <w:t> </w:t>
      </w:r>
      <w:r w:rsidRPr="003E7533">
        <w:rPr>
          <w:rFonts w:ascii="Times New Roman" w:eastAsia="Calibri" w:hAnsi="Times New Roman" w:cs="Times New Roman"/>
          <w:noProof/>
          <w:sz w:val="20"/>
          <w:lang w:val="uk-UA" w:eastAsia="ru-RU"/>
        </w:rPr>
        <w:t>н. 13.00.04 – теорія і методика професійної освіти. Тернопіль</w:t>
      </w:r>
      <w:r w:rsidR="003E7533">
        <w:rPr>
          <w:rFonts w:ascii="Times New Roman" w:eastAsia="Calibri" w:hAnsi="Times New Roman" w:cs="Times New Roman"/>
          <w:noProof/>
          <w:sz w:val="20"/>
          <w:lang w:val="uk-UA" w:eastAsia="ru-RU"/>
        </w:rPr>
        <w:t> </w:t>
      </w:r>
      <w:r w:rsidRPr="003E7533">
        <w:rPr>
          <w:rFonts w:ascii="Times New Roman" w:eastAsia="Calibri" w:hAnsi="Times New Roman" w:cs="Times New Roman"/>
          <w:noProof/>
          <w:sz w:val="20"/>
          <w:lang w:val="uk-UA" w:eastAsia="ru-RU"/>
        </w:rPr>
        <w:t>: ТНПУ імені Володимира Гнатюка. 2010. 290 с.</w:t>
      </w:r>
    </w:p>
    <w:p w:rsidR="00B17E1B" w:rsidRPr="003E7533" w:rsidRDefault="00B17E1B" w:rsidP="00D442B8">
      <w:pPr>
        <w:pStyle w:val="a3"/>
        <w:numPr>
          <w:ilvl w:val="3"/>
          <w:numId w:val="83"/>
        </w:numPr>
        <w:autoSpaceDE w:val="0"/>
        <w:autoSpaceDN w:val="0"/>
        <w:adjustRightInd w:val="0"/>
        <w:spacing w:after="0" w:line="216" w:lineRule="auto"/>
        <w:ind w:left="284" w:hanging="284"/>
        <w:jc w:val="both"/>
        <w:rPr>
          <w:rFonts w:ascii="Times New Roman" w:eastAsia="Calibri" w:hAnsi="Times New Roman" w:cs="Times New Roman"/>
          <w:noProof/>
          <w:sz w:val="20"/>
          <w:lang w:val="uk-UA" w:eastAsia="ru-RU"/>
        </w:rPr>
      </w:pPr>
      <w:r w:rsidRPr="003E7533">
        <w:rPr>
          <w:rFonts w:ascii="Times New Roman" w:eastAsia="Calibri" w:hAnsi="Times New Roman" w:cs="Times New Roman"/>
          <w:noProof/>
          <w:sz w:val="20"/>
          <w:lang w:val="uk-UA" w:eastAsia="ru-RU"/>
        </w:rPr>
        <w:t>Кан-Калик</w:t>
      </w:r>
      <w:r w:rsidR="003E7533">
        <w:rPr>
          <w:rFonts w:ascii="Times New Roman" w:eastAsia="Calibri" w:hAnsi="Times New Roman" w:cs="Times New Roman"/>
          <w:noProof/>
          <w:sz w:val="20"/>
          <w:lang w:val="uk-UA" w:eastAsia="ru-RU"/>
        </w:rPr>
        <w:t> </w:t>
      </w:r>
      <w:r w:rsidRPr="003E7533">
        <w:rPr>
          <w:rFonts w:ascii="Times New Roman" w:eastAsia="Calibri" w:hAnsi="Times New Roman" w:cs="Times New Roman"/>
          <w:noProof/>
          <w:sz w:val="20"/>
          <w:lang w:val="uk-UA" w:eastAsia="ru-RU"/>
        </w:rPr>
        <w:t>В.</w:t>
      </w:r>
      <w:r w:rsidR="003E7533">
        <w:rPr>
          <w:rFonts w:ascii="Times New Roman" w:eastAsia="Calibri" w:hAnsi="Times New Roman" w:cs="Times New Roman"/>
          <w:noProof/>
          <w:sz w:val="20"/>
          <w:lang w:val="uk-UA" w:eastAsia="ru-RU"/>
        </w:rPr>
        <w:t> </w:t>
      </w:r>
      <w:r w:rsidRPr="003E7533">
        <w:rPr>
          <w:rFonts w:ascii="Times New Roman" w:eastAsia="Calibri" w:hAnsi="Times New Roman" w:cs="Times New Roman"/>
          <w:noProof/>
          <w:sz w:val="20"/>
          <w:lang w:val="uk-UA" w:eastAsia="ru-RU"/>
        </w:rPr>
        <w:t>А. Учителю о педагогическом общении</w:t>
      </w:r>
      <w:r w:rsidR="003E7533">
        <w:rPr>
          <w:rFonts w:ascii="Times New Roman" w:eastAsia="Calibri" w:hAnsi="Times New Roman" w:cs="Times New Roman"/>
          <w:noProof/>
          <w:sz w:val="20"/>
          <w:lang w:val="uk-UA" w:eastAsia="ru-RU"/>
        </w:rPr>
        <w:t> </w:t>
      </w:r>
      <w:r w:rsidRPr="003E7533">
        <w:rPr>
          <w:rFonts w:ascii="Times New Roman" w:eastAsia="Calibri" w:hAnsi="Times New Roman" w:cs="Times New Roman"/>
          <w:noProof/>
          <w:sz w:val="20"/>
          <w:lang w:val="uk-UA" w:eastAsia="ru-RU"/>
        </w:rPr>
        <w:t xml:space="preserve">: </w:t>
      </w:r>
      <w:r w:rsidR="003E7533" w:rsidRPr="003E7533">
        <w:rPr>
          <w:rFonts w:ascii="Times New Roman" w:eastAsia="Calibri" w:hAnsi="Times New Roman" w:cs="Times New Roman"/>
          <w:noProof/>
          <w:sz w:val="20"/>
          <w:lang w:val="uk-UA" w:eastAsia="ru-RU"/>
        </w:rPr>
        <w:t>к</w:t>
      </w:r>
      <w:r w:rsidRPr="003E7533">
        <w:rPr>
          <w:rFonts w:ascii="Times New Roman" w:eastAsia="Calibri" w:hAnsi="Times New Roman" w:cs="Times New Roman"/>
          <w:noProof/>
          <w:sz w:val="20"/>
          <w:lang w:val="uk-UA" w:eastAsia="ru-RU"/>
        </w:rPr>
        <w:t>н. для учителя. М</w:t>
      </w:r>
      <w:r w:rsidR="003E7533">
        <w:rPr>
          <w:rFonts w:ascii="Times New Roman" w:eastAsia="Calibri" w:hAnsi="Times New Roman" w:cs="Times New Roman"/>
          <w:noProof/>
          <w:sz w:val="20"/>
          <w:lang w:val="uk-UA" w:eastAsia="ru-RU"/>
        </w:rPr>
        <w:t>осква </w:t>
      </w:r>
      <w:r w:rsidRPr="003E7533">
        <w:rPr>
          <w:rFonts w:ascii="Times New Roman" w:eastAsia="Calibri" w:hAnsi="Times New Roman" w:cs="Times New Roman"/>
          <w:noProof/>
          <w:sz w:val="20"/>
          <w:lang w:val="uk-UA" w:eastAsia="ru-RU"/>
        </w:rPr>
        <w:t>: Просвещение. 1987.</w:t>
      </w:r>
      <w:r w:rsidR="003E7533">
        <w:rPr>
          <w:rFonts w:ascii="Times New Roman" w:eastAsia="Calibri" w:hAnsi="Times New Roman" w:cs="Times New Roman"/>
          <w:noProof/>
          <w:sz w:val="20"/>
          <w:lang w:val="uk-UA" w:eastAsia="ru-RU"/>
        </w:rPr>
        <w:t xml:space="preserve"> </w:t>
      </w:r>
      <w:r w:rsidRPr="003E7533">
        <w:rPr>
          <w:rFonts w:ascii="Times New Roman" w:eastAsia="Calibri" w:hAnsi="Times New Roman" w:cs="Times New Roman"/>
          <w:noProof/>
          <w:sz w:val="20"/>
          <w:lang w:val="uk-UA" w:eastAsia="ru-RU"/>
        </w:rPr>
        <w:t>190 с.</w:t>
      </w:r>
    </w:p>
    <w:p w:rsidR="003E7533" w:rsidRPr="003E7533" w:rsidRDefault="003E7533" w:rsidP="00D442B8">
      <w:pPr>
        <w:pStyle w:val="a3"/>
        <w:numPr>
          <w:ilvl w:val="3"/>
          <w:numId w:val="83"/>
        </w:numPr>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Pr>
          <w:rFonts w:ascii="Times New Roman" w:eastAsia="Calibri" w:hAnsi="Times New Roman" w:cs="Times New Roman"/>
          <w:noProof/>
          <w:sz w:val="20"/>
          <w:lang w:val="uk-UA" w:eastAsia="ru-RU"/>
        </w:rPr>
        <w:t xml:space="preserve">Клибанівська Т., </w:t>
      </w:r>
      <w:r w:rsidR="00B17E1B" w:rsidRPr="003E7533">
        <w:rPr>
          <w:rFonts w:ascii="Times New Roman" w:eastAsia="Calibri" w:hAnsi="Times New Roman" w:cs="Times New Roman"/>
          <w:noProof/>
          <w:sz w:val="20"/>
          <w:lang w:val="uk-UA" w:eastAsia="ru-RU"/>
        </w:rPr>
        <w:t>Недбалюк</w:t>
      </w:r>
      <w:r>
        <w:rPr>
          <w:rFonts w:ascii="Times New Roman" w:eastAsia="Calibri" w:hAnsi="Times New Roman" w:cs="Times New Roman"/>
          <w:noProof/>
          <w:sz w:val="20"/>
          <w:lang w:val="uk-UA" w:eastAsia="ru-RU"/>
        </w:rPr>
        <w:t> </w:t>
      </w:r>
      <w:r w:rsidR="00B17E1B" w:rsidRPr="003E7533">
        <w:rPr>
          <w:rFonts w:ascii="Times New Roman" w:eastAsia="Calibri" w:hAnsi="Times New Roman" w:cs="Times New Roman"/>
          <w:noProof/>
          <w:sz w:val="20"/>
          <w:lang w:val="uk-UA" w:eastAsia="ru-RU"/>
        </w:rPr>
        <w:t>О. Психологічна готовність студента-менеджера до майбутньої діяльності.</w:t>
      </w:r>
      <w:r>
        <w:rPr>
          <w:rFonts w:ascii="Times New Roman" w:eastAsia="Calibri" w:hAnsi="Times New Roman" w:cs="Times New Roman"/>
          <w:noProof/>
          <w:sz w:val="20"/>
          <w:lang w:val="uk-UA" w:eastAsia="ru-RU"/>
        </w:rPr>
        <w:t xml:space="preserve"> </w:t>
      </w:r>
      <w:r w:rsidR="00B17E1B" w:rsidRPr="003E7533">
        <w:rPr>
          <w:rFonts w:ascii="Times New Roman" w:eastAsia="Calibri" w:hAnsi="Times New Roman" w:cs="Times New Roman"/>
          <w:noProof/>
          <w:sz w:val="20"/>
          <w:lang w:val="uk-UA" w:eastAsia="ru-RU"/>
        </w:rPr>
        <w:t>Організаційна психологія. економічна психологія.</w:t>
      </w:r>
      <w:r>
        <w:rPr>
          <w:rFonts w:ascii="Times New Roman" w:eastAsia="Calibri" w:hAnsi="Times New Roman" w:cs="Times New Roman"/>
          <w:noProof/>
          <w:sz w:val="20"/>
          <w:lang w:val="uk-UA" w:eastAsia="ru-RU"/>
        </w:rPr>
        <w:t xml:space="preserve"> 2019. Вип. </w:t>
      </w:r>
      <w:r w:rsidR="00B17E1B" w:rsidRPr="003E7533">
        <w:rPr>
          <w:rFonts w:ascii="Times New Roman" w:eastAsia="Calibri" w:hAnsi="Times New Roman" w:cs="Times New Roman"/>
          <w:noProof/>
          <w:sz w:val="20"/>
          <w:lang w:val="uk-UA" w:eastAsia="ru-RU"/>
        </w:rPr>
        <w:t>1</w:t>
      </w:r>
      <w:r>
        <w:rPr>
          <w:rFonts w:ascii="Times New Roman" w:eastAsia="Calibri" w:hAnsi="Times New Roman" w:cs="Times New Roman"/>
          <w:noProof/>
          <w:sz w:val="20"/>
          <w:lang w:val="uk-UA" w:eastAsia="ru-RU"/>
        </w:rPr>
        <w:t xml:space="preserve"> </w:t>
      </w:r>
      <w:r w:rsidR="00B17E1B" w:rsidRPr="003E7533">
        <w:rPr>
          <w:rFonts w:ascii="Times New Roman" w:eastAsia="Calibri" w:hAnsi="Times New Roman" w:cs="Times New Roman"/>
          <w:noProof/>
          <w:sz w:val="20"/>
          <w:lang w:val="uk-UA" w:eastAsia="ru-RU"/>
        </w:rPr>
        <w:t>(12), С. 68</w:t>
      </w:r>
      <w:r>
        <w:rPr>
          <w:rFonts w:ascii="Times New Roman" w:eastAsia="Calibri" w:hAnsi="Times New Roman" w:cs="Times New Roman"/>
          <w:noProof/>
          <w:sz w:val="20"/>
          <w:lang w:val="uk-UA" w:eastAsia="ru-RU"/>
        </w:rPr>
        <w:t>–</w:t>
      </w:r>
      <w:r w:rsidR="00B17E1B" w:rsidRPr="003E7533">
        <w:rPr>
          <w:rFonts w:ascii="Times New Roman" w:eastAsia="Calibri" w:hAnsi="Times New Roman" w:cs="Times New Roman"/>
          <w:noProof/>
          <w:sz w:val="20"/>
          <w:lang w:val="uk-UA" w:eastAsia="ru-RU"/>
        </w:rPr>
        <w:t>76.</w:t>
      </w:r>
    </w:p>
    <w:p w:rsidR="00B17E1B" w:rsidRPr="003E7533" w:rsidRDefault="00B17E1B" w:rsidP="00D442B8">
      <w:pPr>
        <w:pStyle w:val="a3"/>
        <w:numPr>
          <w:ilvl w:val="3"/>
          <w:numId w:val="83"/>
        </w:numPr>
        <w:autoSpaceDE w:val="0"/>
        <w:autoSpaceDN w:val="0"/>
        <w:adjustRightInd w:val="0"/>
        <w:spacing w:after="0" w:line="216" w:lineRule="auto"/>
        <w:ind w:left="284" w:hanging="284"/>
        <w:jc w:val="both"/>
        <w:rPr>
          <w:rFonts w:ascii="Times New Roman" w:eastAsia="Times New Roman" w:hAnsi="Times New Roman" w:cs="Times New Roman"/>
          <w:noProof/>
          <w:sz w:val="20"/>
          <w:lang w:val="uk-UA" w:eastAsia="ru-RU"/>
        </w:rPr>
      </w:pPr>
      <w:r w:rsidRPr="003E7533">
        <w:rPr>
          <w:rFonts w:ascii="Times New Roman" w:eastAsia="Times New Roman" w:hAnsi="Times New Roman" w:cs="Times New Roman"/>
          <w:noProof/>
          <w:sz w:val="20"/>
          <w:lang w:val="uk-UA" w:eastAsia="ru-RU"/>
        </w:rPr>
        <w:t>Продуктивний. Словник синонімів Караванського</w:t>
      </w:r>
      <w:r w:rsidR="003E7533">
        <w:rPr>
          <w:rFonts w:ascii="Times New Roman" w:eastAsia="Times New Roman" w:hAnsi="Times New Roman" w:cs="Times New Roman"/>
          <w:noProof/>
          <w:sz w:val="20"/>
          <w:lang w:val="uk-UA" w:eastAsia="ru-RU"/>
        </w:rPr>
        <w:t xml:space="preserve"> </w:t>
      </w:r>
      <w:r w:rsidR="003E7533">
        <w:rPr>
          <w:rFonts w:ascii="Times New Roman" w:eastAsia="Times New Roman" w:hAnsi="Times New Roman" w:cs="Times New Roman"/>
          <w:sz w:val="20"/>
          <w:lang w:val="uk-UA" w:eastAsia="ru-RU"/>
        </w:rPr>
        <w:t>[Електронний ресурс]</w:t>
      </w:r>
      <w:r w:rsidRPr="003E7533">
        <w:rPr>
          <w:rFonts w:ascii="Times New Roman" w:eastAsia="Times New Roman" w:hAnsi="Times New Roman" w:cs="Times New Roman"/>
          <w:i/>
          <w:noProof/>
          <w:sz w:val="20"/>
          <w:lang w:val="uk-UA" w:eastAsia="ru-RU"/>
        </w:rPr>
        <w:t xml:space="preserve">. </w:t>
      </w:r>
      <w:r w:rsidRPr="003E7533">
        <w:rPr>
          <w:rFonts w:ascii="Times New Roman" w:eastAsia="Times New Roman" w:hAnsi="Times New Roman" w:cs="Times New Roman"/>
          <w:noProof/>
          <w:sz w:val="20"/>
          <w:lang w:val="en-US" w:eastAsia="ru-RU"/>
        </w:rPr>
        <w:t>URL</w:t>
      </w:r>
      <w:r w:rsidRPr="003E7533">
        <w:rPr>
          <w:rFonts w:ascii="Times New Roman" w:eastAsia="Times New Roman" w:hAnsi="Times New Roman" w:cs="Times New Roman"/>
          <w:noProof/>
          <w:sz w:val="20"/>
          <w:lang w:val="uk-UA" w:eastAsia="ru-RU"/>
        </w:rPr>
        <w:t>: http://slovopedia.org.ua/41/53407/271871.html (дата звернення: 06.10.2020).</w:t>
      </w:r>
    </w:p>
    <w:p w:rsidR="003A2269" w:rsidRDefault="003A2269">
      <w:pPr>
        <w:spacing w:after="160" w:line="259" w:lineRule="auto"/>
        <w:rPr>
          <w:rFonts w:ascii="Arial" w:eastAsia="Times New Roman" w:hAnsi="Arial" w:cs="Arial"/>
          <w:noProof/>
          <w:sz w:val="20"/>
          <w:lang w:val="uk-UA" w:eastAsia="ru-RU"/>
        </w:rPr>
      </w:pPr>
      <w:r>
        <w:rPr>
          <w:rFonts w:ascii="Arial" w:eastAsia="Times New Roman" w:hAnsi="Arial" w:cs="Arial"/>
          <w:noProof/>
          <w:sz w:val="20"/>
          <w:lang w:val="uk-UA" w:eastAsia="ru-RU"/>
        </w:rPr>
        <w:br w:type="page"/>
      </w:r>
    </w:p>
    <w:p w:rsidR="00B17E1B" w:rsidRPr="00563CE9" w:rsidRDefault="00B17E1B" w:rsidP="00563CE9">
      <w:pPr>
        <w:spacing w:after="0" w:line="216" w:lineRule="auto"/>
        <w:jc w:val="both"/>
        <w:rPr>
          <w:rFonts w:ascii="Arial" w:eastAsia="Times New Roman" w:hAnsi="Arial" w:cs="Arial"/>
          <w:noProof/>
          <w:sz w:val="20"/>
          <w:lang w:val="uk-UA" w:eastAsia="ru-RU"/>
        </w:rPr>
      </w:pPr>
      <w:r w:rsidRPr="00563CE9">
        <w:rPr>
          <w:rFonts w:ascii="Arial" w:eastAsia="Times New Roman" w:hAnsi="Arial" w:cs="Arial"/>
          <w:noProof/>
          <w:sz w:val="20"/>
          <w:lang w:val="uk-UA" w:eastAsia="ru-RU"/>
        </w:rPr>
        <w:lastRenderedPageBreak/>
        <w:t>УДК 378</w:t>
      </w:r>
    </w:p>
    <w:p w:rsidR="003566C9" w:rsidRPr="00607E3E" w:rsidRDefault="003566C9" w:rsidP="003566C9">
      <w:pPr>
        <w:spacing w:after="0" w:line="240" w:lineRule="auto"/>
        <w:jc w:val="center"/>
        <w:rPr>
          <w:rFonts w:ascii="Arial" w:hAnsi="Arial" w:cs="Arial"/>
        </w:rPr>
      </w:pPr>
      <w:proofErr w:type="spellStart"/>
      <w:r w:rsidRPr="00607E3E">
        <w:rPr>
          <w:rFonts w:ascii="Arial" w:hAnsi="Arial" w:cs="Arial"/>
        </w:rPr>
        <w:t>Наукове</w:t>
      </w:r>
      <w:proofErr w:type="spellEnd"/>
      <w:r w:rsidRPr="00607E3E">
        <w:rPr>
          <w:rFonts w:ascii="Arial" w:hAnsi="Arial" w:cs="Arial"/>
        </w:rPr>
        <w:t xml:space="preserve"> </w:t>
      </w:r>
      <w:proofErr w:type="spellStart"/>
      <w:r w:rsidRPr="00607E3E">
        <w:rPr>
          <w:rFonts w:ascii="Arial" w:hAnsi="Arial" w:cs="Arial"/>
        </w:rPr>
        <w:t>видання</w:t>
      </w:r>
      <w:proofErr w:type="spellEnd"/>
    </w:p>
    <w:p w:rsidR="003566C9" w:rsidRPr="00BF528E" w:rsidRDefault="003566C9" w:rsidP="003566C9">
      <w:pPr>
        <w:spacing w:after="0" w:line="240" w:lineRule="auto"/>
        <w:jc w:val="center"/>
        <w:rPr>
          <w:rFonts w:ascii="Arial" w:hAnsi="Arial" w:cs="Arial"/>
          <w:b/>
          <w:bCs/>
        </w:rPr>
      </w:pPr>
    </w:p>
    <w:p w:rsidR="003A2269" w:rsidRDefault="003A2269">
      <w:pPr>
        <w:spacing w:after="160" w:line="259" w:lineRule="auto"/>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w:t>
      </w:r>
      <w:proofErr w:type="spellStart"/>
      <w:r w:rsidRPr="00D2068F">
        <w:rPr>
          <w:rFonts w:ascii="Arial" w:hAnsi="Arial" w:cs="Arial"/>
        </w:rPr>
        <w:t>редакторка</w:t>
      </w:r>
      <w:proofErr w:type="spellEnd"/>
      <w:r w:rsidRPr="00D2068F">
        <w:rPr>
          <w:rFonts w:ascii="Arial" w:hAnsi="Arial" w:cs="Arial"/>
        </w:rPr>
        <w:t xml:space="preserve"> </w:t>
      </w:r>
      <w:r w:rsidRPr="00D2068F">
        <w:rPr>
          <w:rFonts w:ascii="Arial" w:hAnsi="Arial" w:cs="Arial"/>
          <w:i/>
          <w:iCs/>
        </w:rPr>
        <w:t xml:space="preserve">М. П. </w:t>
      </w:r>
      <w:proofErr w:type="spellStart"/>
      <w:r w:rsidRPr="00D2068F">
        <w:rPr>
          <w:rFonts w:ascii="Arial" w:hAnsi="Arial" w:cs="Arial"/>
          <w:i/>
          <w:iCs/>
        </w:rPr>
        <w:t>Гречук</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Комп’ютерне</w:t>
      </w:r>
      <w:proofErr w:type="spellEnd"/>
      <w:r w:rsidRPr="00D2068F">
        <w:rPr>
          <w:rFonts w:ascii="Arial" w:hAnsi="Arial" w:cs="Arial"/>
        </w:rPr>
        <w:t xml:space="preserve"> </w:t>
      </w:r>
      <w:proofErr w:type="spellStart"/>
      <w:r w:rsidRPr="00D2068F">
        <w:rPr>
          <w:rFonts w:ascii="Arial" w:hAnsi="Arial" w:cs="Arial"/>
        </w:rPr>
        <w:t>верстання</w:t>
      </w:r>
      <w:proofErr w:type="spellEnd"/>
      <w:r w:rsidRPr="00D2068F">
        <w:rPr>
          <w:rFonts w:ascii="Arial" w:hAnsi="Arial" w:cs="Arial"/>
        </w:rPr>
        <w:t xml:space="preserve"> </w:t>
      </w:r>
      <w:r w:rsidRPr="00D2068F">
        <w:rPr>
          <w:rFonts w:ascii="Arial" w:hAnsi="Arial" w:cs="Arial"/>
          <w:i/>
          <w:iCs/>
        </w:rPr>
        <w:t xml:space="preserve">О. С. </w:t>
      </w:r>
      <w:proofErr w:type="spellStart"/>
      <w:r w:rsidRPr="00D2068F">
        <w:rPr>
          <w:rFonts w:ascii="Arial" w:hAnsi="Arial" w:cs="Arial"/>
          <w:i/>
          <w:iCs/>
        </w:rPr>
        <w:t>Корніліч</w:t>
      </w:r>
      <w:proofErr w:type="spellEnd"/>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w:t>
      </w:r>
      <w:proofErr w:type="spellStart"/>
      <w:r w:rsidRPr="00D2068F">
        <w:rPr>
          <w:rFonts w:ascii="Arial" w:hAnsi="Arial" w:cs="Arial"/>
        </w:rPr>
        <w:t>друк</w:t>
      </w:r>
      <w:proofErr w:type="spellEnd"/>
      <w:r w:rsidRPr="00D2068F">
        <w:rPr>
          <w:rFonts w:ascii="Arial" w:hAnsi="Arial" w:cs="Arial"/>
        </w:rPr>
        <w:t xml:space="preserve">. </w:t>
      </w:r>
      <w:proofErr w:type="spellStart"/>
      <w:r w:rsidRPr="00D2068F">
        <w:rPr>
          <w:rFonts w:ascii="Arial" w:hAnsi="Arial" w:cs="Arial"/>
        </w:rPr>
        <w:t>арк</w:t>
      </w:r>
      <w:proofErr w:type="spellEnd"/>
      <w:r w:rsidRPr="00D2068F">
        <w:rPr>
          <w:rFonts w:ascii="Arial" w:hAnsi="Arial" w:cs="Arial"/>
        </w:rPr>
        <w:t xml:space="preserve">.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Видавець</w:t>
      </w:r>
      <w:proofErr w:type="spellEnd"/>
      <w:r w:rsidRPr="00D2068F">
        <w:rPr>
          <w:rFonts w:ascii="Arial" w:hAnsi="Arial" w:cs="Arial"/>
        </w:rPr>
        <w:t xml:space="preserve"> і </w:t>
      </w:r>
      <w:proofErr w:type="spellStart"/>
      <w:r w:rsidRPr="00D2068F">
        <w:rPr>
          <w:rFonts w:ascii="Arial" w:hAnsi="Arial" w:cs="Arial"/>
        </w:rPr>
        <w:t>виготовлювач</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Вищий</w:t>
      </w:r>
      <w:proofErr w:type="spellEnd"/>
      <w:r w:rsidRPr="00D2068F">
        <w:rPr>
          <w:rFonts w:ascii="Arial" w:hAnsi="Arial" w:cs="Arial"/>
        </w:rPr>
        <w:t xml:space="preserve"> </w:t>
      </w:r>
      <w:proofErr w:type="spellStart"/>
      <w:r w:rsidRPr="00D2068F">
        <w:rPr>
          <w:rFonts w:ascii="Arial" w:hAnsi="Arial" w:cs="Arial"/>
        </w:rPr>
        <w:t>навчальний</w:t>
      </w:r>
      <w:proofErr w:type="spellEnd"/>
      <w:r w:rsidRPr="00D2068F">
        <w:rPr>
          <w:rFonts w:ascii="Arial" w:hAnsi="Arial" w:cs="Arial"/>
        </w:rPr>
        <w:t xml:space="preserve"> заклад </w:t>
      </w:r>
      <w:proofErr w:type="spellStart"/>
      <w:r w:rsidRPr="00D2068F">
        <w:rPr>
          <w:rFonts w:ascii="Arial" w:hAnsi="Arial" w:cs="Arial"/>
        </w:rPr>
        <w:t>Укоопспілки</w:t>
      </w:r>
      <w:proofErr w:type="spellEnd"/>
      <w:r w:rsidRPr="00D2068F">
        <w:rPr>
          <w:rFonts w:ascii="Arial" w:hAnsi="Arial" w:cs="Arial"/>
        </w:rPr>
        <w:t xml:space="preserve"> </w:t>
      </w:r>
      <w:r w:rsidRPr="00D2068F">
        <w:rPr>
          <w:rFonts w:ascii="Arial" w:hAnsi="Arial" w:cs="Arial"/>
        </w:rPr>
        <w:br/>
        <w:t>«</w:t>
      </w:r>
      <w:proofErr w:type="spellStart"/>
      <w:r w:rsidRPr="00D2068F">
        <w:rPr>
          <w:rFonts w:ascii="Arial" w:hAnsi="Arial" w:cs="Arial"/>
        </w:rPr>
        <w:t>Полтавський</w:t>
      </w:r>
      <w:proofErr w:type="spellEnd"/>
      <w:r w:rsidRPr="00D2068F">
        <w:rPr>
          <w:rFonts w:ascii="Arial" w:hAnsi="Arial" w:cs="Arial"/>
        </w:rPr>
        <w:t xml:space="preserve"> </w:t>
      </w:r>
      <w:proofErr w:type="spellStart"/>
      <w:r w:rsidRPr="00D2068F">
        <w:rPr>
          <w:rFonts w:ascii="Arial" w:hAnsi="Arial" w:cs="Arial"/>
        </w:rPr>
        <w:t>університет</w:t>
      </w:r>
      <w:proofErr w:type="spellEnd"/>
      <w:r w:rsidRPr="00D2068F">
        <w:rPr>
          <w:rFonts w:ascii="Arial" w:hAnsi="Arial" w:cs="Arial"/>
        </w:rPr>
        <w:t xml:space="preserve"> </w:t>
      </w:r>
      <w:proofErr w:type="spellStart"/>
      <w:r w:rsidRPr="00D2068F">
        <w:rPr>
          <w:rFonts w:ascii="Arial" w:hAnsi="Arial" w:cs="Arial"/>
        </w:rPr>
        <w:t>економіки</w:t>
      </w:r>
      <w:proofErr w:type="spellEnd"/>
      <w:r w:rsidRPr="00D2068F">
        <w:rPr>
          <w:rFonts w:ascii="Arial" w:hAnsi="Arial" w:cs="Arial"/>
        </w:rPr>
        <w:t xml:space="preserve"> і </w:t>
      </w:r>
      <w:proofErr w:type="spellStart"/>
      <w:r w:rsidRPr="00D2068F">
        <w:rPr>
          <w:rFonts w:ascii="Arial" w:hAnsi="Arial" w:cs="Arial"/>
        </w:rPr>
        <w:t>торгівлі</w:t>
      </w:r>
      <w:proofErr w:type="spellEnd"/>
      <w:r w:rsidRPr="00D2068F">
        <w:rPr>
          <w:rFonts w:ascii="Arial" w:hAnsi="Arial" w:cs="Arial"/>
        </w:rPr>
        <w:t>»,</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w:t>
      </w:r>
      <w:proofErr w:type="spellStart"/>
      <w:r w:rsidRPr="00D2068F">
        <w:rPr>
          <w:rFonts w:ascii="Arial" w:hAnsi="Arial" w:cs="Arial"/>
        </w:rPr>
        <w:t>вул</w:t>
      </w:r>
      <w:proofErr w:type="spellEnd"/>
      <w:r w:rsidRPr="00D2068F">
        <w:rPr>
          <w:rFonts w:ascii="Arial" w:hAnsi="Arial" w:cs="Arial"/>
        </w:rPr>
        <w:t xml:space="preserve">.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proofErr w:type="spellStart"/>
      <w:r w:rsidRPr="00BF528E">
        <w:rPr>
          <w:rFonts w:ascii="Arial" w:hAnsi="Arial" w:cs="Arial"/>
          <w:sz w:val="16"/>
        </w:rPr>
        <w:t>Свідоцтво</w:t>
      </w:r>
      <w:proofErr w:type="spellEnd"/>
      <w:r w:rsidRPr="00BF528E">
        <w:rPr>
          <w:rFonts w:ascii="Arial" w:hAnsi="Arial" w:cs="Arial"/>
          <w:sz w:val="16"/>
        </w:rPr>
        <w:t xml:space="preserve"> про </w:t>
      </w:r>
      <w:proofErr w:type="spellStart"/>
      <w:r w:rsidRPr="00BF528E">
        <w:rPr>
          <w:rFonts w:ascii="Arial" w:hAnsi="Arial" w:cs="Arial"/>
          <w:sz w:val="16"/>
        </w:rPr>
        <w:t>внесення</w:t>
      </w:r>
      <w:proofErr w:type="spellEnd"/>
      <w:r w:rsidRPr="00BF528E">
        <w:rPr>
          <w:rFonts w:ascii="Arial" w:hAnsi="Arial" w:cs="Arial"/>
          <w:sz w:val="16"/>
        </w:rPr>
        <w:t xml:space="preserve"> до Державного </w:t>
      </w:r>
      <w:proofErr w:type="spellStart"/>
      <w:r w:rsidRPr="00BF528E">
        <w:rPr>
          <w:rFonts w:ascii="Arial" w:hAnsi="Arial" w:cs="Arial"/>
          <w:sz w:val="16"/>
        </w:rPr>
        <w:t>реєстру</w:t>
      </w:r>
      <w:proofErr w:type="spellEnd"/>
      <w:r w:rsidRPr="00BF528E">
        <w:rPr>
          <w:rFonts w:ascii="Arial" w:hAnsi="Arial" w:cs="Arial"/>
          <w:sz w:val="16"/>
        </w:rPr>
        <w:t xml:space="preserve"> </w:t>
      </w:r>
      <w:proofErr w:type="spellStart"/>
      <w:r w:rsidRPr="00BF528E">
        <w:rPr>
          <w:rFonts w:ascii="Arial" w:hAnsi="Arial" w:cs="Arial"/>
          <w:sz w:val="16"/>
        </w:rPr>
        <w:t>видавців</w:t>
      </w:r>
      <w:proofErr w:type="spellEnd"/>
      <w:r w:rsidRPr="00BF528E">
        <w:rPr>
          <w:rFonts w:ascii="Arial" w:hAnsi="Arial" w:cs="Arial"/>
          <w:sz w:val="16"/>
        </w:rPr>
        <w:t xml:space="preserve">, </w:t>
      </w:r>
      <w:proofErr w:type="spellStart"/>
      <w:r w:rsidRPr="00BF528E">
        <w:rPr>
          <w:rFonts w:ascii="Arial" w:hAnsi="Arial" w:cs="Arial"/>
          <w:sz w:val="16"/>
        </w:rPr>
        <w:t>виготівників</w:t>
      </w:r>
      <w:proofErr w:type="spellEnd"/>
      <w:r w:rsidRPr="00BF528E">
        <w:rPr>
          <w:rFonts w:ascii="Arial" w:hAnsi="Arial" w:cs="Arial"/>
          <w:sz w:val="16"/>
        </w:rPr>
        <w:t xml:space="preserve"> і </w:t>
      </w:r>
      <w:proofErr w:type="spellStart"/>
      <w:r w:rsidRPr="00BF528E">
        <w:rPr>
          <w:rFonts w:ascii="Arial" w:hAnsi="Arial" w:cs="Arial"/>
          <w:sz w:val="16"/>
        </w:rPr>
        <w:t>розповсюджувачів</w:t>
      </w:r>
      <w:proofErr w:type="spellEnd"/>
      <w:r w:rsidRPr="00BF528E">
        <w:rPr>
          <w:rFonts w:ascii="Arial" w:hAnsi="Arial" w:cs="Arial"/>
          <w:sz w:val="16"/>
        </w:rPr>
        <w:t xml:space="preserve"> </w:t>
      </w:r>
      <w:proofErr w:type="spellStart"/>
      <w:r w:rsidRPr="00BF528E">
        <w:rPr>
          <w:rFonts w:ascii="Arial" w:hAnsi="Arial" w:cs="Arial"/>
          <w:sz w:val="16"/>
        </w:rPr>
        <w:t>видавничої</w:t>
      </w:r>
      <w:proofErr w:type="spellEnd"/>
      <w:r w:rsidRPr="00BF528E">
        <w:rPr>
          <w:rFonts w:ascii="Arial" w:hAnsi="Arial" w:cs="Arial"/>
          <w:sz w:val="16"/>
        </w:rPr>
        <w:t xml:space="preserve"> </w:t>
      </w:r>
      <w:proofErr w:type="spellStart"/>
      <w:r w:rsidRPr="00BF528E">
        <w:rPr>
          <w:rFonts w:ascii="Arial" w:hAnsi="Arial" w:cs="Arial"/>
          <w:sz w:val="16"/>
        </w:rPr>
        <w:t>продукції</w:t>
      </w:r>
      <w:proofErr w:type="spellEnd"/>
      <w:r w:rsidRPr="00BF528E">
        <w:rPr>
          <w:rFonts w:ascii="Arial" w:hAnsi="Arial" w:cs="Arial"/>
          <w:sz w:val="16"/>
        </w:rPr>
        <w:t xml:space="preserve"> ДК № 3827 </w:t>
      </w:r>
      <w:proofErr w:type="spellStart"/>
      <w:r w:rsidRPr="00BF528E">
        <w:rPr>
          <w:rFonts w:ascii="Arial" w:hAnsi="Arial" w:cs="Arial"/>
          <w:sz w:val="16"/>
        </w:rPr>
        <w:t>від</w:t>
      </w:r>
      <w:proofErr w:type="spellEnd"/>
      <w:r w:rsidRPr="00BF528E">
        <w:rPr>
          <w:rFonts w:ascii="Arial" w:hAnsi="Arial" w:cs="Arial"/>
          <w:sz w:val="16"/>
        </w:rPr>
        <w:t xml:space="preserve"> 08.07.2010 р.</w:t>
      </w:r>
    </w:p>
    <w:sectPr w:rsidR="003566C9" w:rsidRPr="003566C9" w:rsidSect="003566C9">
      <w:footerReference w:type="even" r:id="rId9"/>
      <w:pgSz w:w="8392" w:h="11907" w:code="11"/>
      <w:pgMar w:top="1134" w:right="1134" w:bottom="1134" w:left="1134" w:header="0"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6A2" w:rsidRDefault="00BB76A2" w:rsidP="00BA4D85">
      <w:pPr>
        <w:spacing w:after="0" w:line="240" w:lineRule="auto"/>
      </w:pPr>
      <w:r>
        <w:separator/>
      </w:r>
    </w:p>
  </w:endnote>
  <w:endnote w:type="continuationSeparator" w:id="0">
    <w:p w:rsidR="00BB76A2" w:rsidRDefault="00BB76A2" w:rsidP="00BA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UkrainianXenia">
    <w:altName w:val="Courier New"/>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05" w:rsidRPr="008D018A" w:rsidRDefault="00BE2105" w:rsidP="003566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6A2" w:rsidRDefault="00BB76A2" w:rsidP="00BA4D85">
      <w:pPr>
        <w:spacing w:after="0" w:line="240" w:lineRule="auto"/>
      </w:pPr>
      <w:r>
        <w:separator/>
      </w:r>
    </w:p>
  </w:footnote>
  <w:footnote w:type="continuationSeparator" w:id="0">
    <w:p w:rsidR="00BB76A2" w:rsidRDefault="00BB76A2" w:rsidP="00BA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hideSpellingErrors/>
  <w:hideGrammaticalError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2CE6"/>
    <w:rsid w:val="00012037"/>
    <w:rsid w:val="0001521D"/>
    <w:rsid w:val="00041F21"/>
    <w:rsid w:val="00067EB1"/>
    <w:rsid w:val="00073507"/>
    <w:rsid w:val="0007393C"/>
    <w:rsid w:val="00082726"/>
    <w:rsid w:val="000928FA"/>
    <w:rsid w:val="000B7063"/>
    <w:rsid w:val="000D6F6B"/>
    <w:rsid w:val="000E0167"/>
    <w:rsid w:val="000E24E5"/>
    <w:rsid w:val="000E4FE6"/>
    <w:rsid w:val="0010565F"/>
    <w:rsid w:val="00113042"/>
    <w:rsid w:val="00135276"/>
    <w:rsid w:val="00136859"/>
    <w:rsid w:val="0013798F"/>
    <w:rsid w:val="0015668F"/>
    <w:rsid w:val="001778AF"/>
    <w:rsid w:val="00184349"/>
    <w:rsid w:val="001B13B7"/>
    <w:rsid w:val="001B4B34"/>
    <w:rsid w:val="001E0D38"/>
    <w:rsid w:val="001E1C03"/>
    <w:rsid w:val="001F7EE4"/>
    <w:rsid w:val="00206B41"/>
    <w:rsid w:val="00211D47"/>
    <w:rsid w:val="002127C5"/>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40F8B"/>
    <w:rsid w:val="003566C9"/>
    <w:rsid w:val="0036799C"/>
    <w:rsid w:val="0038322D"/>
    <w:rsid w:val="003A2269"/>
    <w:rsid w:val="003A6B60"/>
    <w:rsid w:val="003C6813"/>
    <w:rsid w:val="003E6972"/>
    <w:rsid w:val="003E7533"/>
    <w:rsid w:val="003F6F0E"/>
    <w:rsid w:val="004019AB"/>
    <w:rsid w:val="0041073E"/>
    <w:rsid w:val="004200AF"/>
    <w:rsid w:val="00431B38"/>
    <w:rsid w:val="00440874"/>
    <w:rsid w:val="00447E48"/>
    <w:rsid w:val="00465A11"/>
    <w:rsid w:val="004729E9"/>
    <w:rsid w:val="00476B5D"/>
    <w:rsid w:val="004B2EB1"/>
    <w:rsid w:val="004B3EA6"/>
    <w:rsid w:val="004E1276"/>
    <w:rsid w:val="004E1ABD"/>
    <w:rsid w:val="004E69F3"/>
    <w:rsid w:val="0050084F"/>
    <w:rsid w:val="00530419"/>
    <w:rsid w:val="00532457"/>
    <w:rsid w:val="00536035"/>
    <w:rsid w:val="005606ED"/>
    <w:rsid w:val="00563CE9"/>
    <w:rsid w:val="00566ECA"/>
    <w:rsid w:val="005A5219"/>
    <w:rsid w:val="005B6BAC"/>
    <w:rsid w:val="005E396E"/>
    <w:rsid w:val="005F4D48"/>
    <w:rsid w:val="00602469"/>
    <w:rsid w:val="006056EA"/>
    <w:rsid w:val="00612964"/>
    <w:rsid w:val="006312B3"/>
    <w:rsid w:val="00644DC1"/>
    <w:rsid w:val="00645315"/>
    <w:rsid w:val="00654AD6"/>
    <w:rsid w:val="006717AE"/>
    <w:rsid w:val="00671B1C"/>
    <w:rsid w:val="006A0296"/>
    <w:rsid w:val="006A4A3A"/>
    <w:rsid w:val="006D0643"/>
    <w:rsid w:val="006D5365"/>
    <w:rsid w:val="006E20F5"/>
    <w:rsid w:val="006F51DE"/>
    <w:rsid w:val="00702BEB"/>
    <w:rsid w:val="00762996"/>
    <w:rsid w:val="00763A4B"/>
    <w:rsid w:val="007658E6"/>
    <w:rsid w:val="00774BEE"/>
    <w:rsid w:val="00787DA2"/>
    <w:rsid w:val="007F2391"/>
    <w:rsid w:val="007F3BEA"/>
    <w:rsid w:val="00800D69"/>
    <w:rsid w:val="00844E9C"/>
    <w:rsid w:val="00847E26"/>
    <w:rsid w:val="008512ED"/>
    <w:rsid w:val="0085455B"/>
    <w:rsid w:val="00860336"/>
    <w:rsid w:val="00873EC5"/>
    <w:rsid w:val="008A26CD"/>
    <w:rsid w:val="008C27CF"/>
    <w:rsid w:val="008C66E5"/>
    <w:rsid w:val="008D0C2D"/>
    <w:rsid w:val="008D4652"/>
    <w:rsid w:val="008E5C6F"/>
    <w:rsid w:val="00901A3F"/>
    <w:rsid w:val="00936525"/>
    <w:rsid w:val="0095473D"/>
    <w:rsid w:val="00971F4C"/>
    <w:rsid w:val="009B2CE6"/>
    <w:rsid w:val="009C4717"/>
    <w:rsid w:val="009C5D22"/>
    <w:rsid w:val="009D7ECB"/>
    <w:rsid w:val="009F3102"/>
    <w:rsid w:val="009F3D69"/>
    <w:rsid w:val="009F76F9"/>
    <w:rsid w:val="00A0563A"/>
    <w:rsid w:val="00A1768F"/>
    <w:rsid w:val="00A3200D"/>
    <w:rsid w:val="00A32A54"/>
    <w:rsid w:val="00A41772"/>
    <w:rsid w:val="00A62D73"/>
    <w:rsid w:val="00A634D8"/>
    <w:rsid w:val="00A75B28"/>
    <w:rsid w:val="00AD2359"/>
    <w:rsid w:val="00B13D92"/>
    <w:rsid w:val="00B17E1B"/>
    <w:rsid w:val="00B22FE7"/>
    <w:rsid w:val="00B26A8B"/>
    <w:rsid w:val="00B61F6C"/>
    <w:rsid w:val="00B7505F"/>
    <w:rsid w:val="00B91E40"/>
    <w:rsid w:val="00BA4D85"/>
    <w:rsid w:val="00BB76A2"/>
    <w:rsid w:val="00BC1A94"/>
    <w:rsid w:val="00BE2105"/>
    <w:rsid w:val="00BF2FEF"/>
    <w:rsid w:val="00BF6C5E"/>
    <w:rsid w:val="00C26640"/>
    <w:rsid w:val="00C354A8"/>
    <w:rsid w:val="00C4536F"/>
    <w:rsid w:val="00C54253"/>
    <w:rsid w:val="00C54A1E"/>
    <w:rsid w:val="00C66F57"/>
    <w:rsid w:val="00C672AF"/>
    <w:rsid w:val="00C803C9"/>
    <w:rsid w:val="00D01429"/>
    <w:rsid w:val="00D10D03"/>
    <w:rsid w:val="00D112C1"/>
    <w:rsid w:val="00D33D4B"/>
    <w:rsid w:val="00D40EEB"/>
    <w:rsid w:val="00D442B8"/>
    <w:rsid w:val="00D611D4"/>
    <w:rsid w:val="00D64C15"/>
    <w:rsid w:val="00D867BB"/>
    <w:rsid w:val="00D8787F"/>
    <w:rsid w:val="00D91B1F"/>
    <w:rsid w:val="00DA4BA0"/>
    <w:rsid w:val="00DB421B"/>
    <w:rsid w:val="00DC38DC"/>
    <w:rsid w:val="00DE7FE5"/>
    <w:rsid w:val="00DF2973"/>
    <w:rsid w:val="00DF29EA"/>
    <w:rsid w:val="00DF2DBE"/>
    <w:rsid w:val="00E002FA"/>
    <w:rsid w:val="00E27076"/>
    <w:rsid w:val="00E3534A"/>
    <w:rsid w:val="00E37221"/>
    <w:rsid w:val="00E44D20"/>
    <w:rsid w:val="00E7341D"/>
    <w:rsid w:val="00EB7025"/>
    <w:rsid w:val="00EC0940"/>
    <w:rsid w:val="00ED0C03"/>
    <w:rsid w:val="00F0466B"/>
    <w:rsid w:val="00F14023"/>
    <w:rsid w:val="00F14F99"/>
    <w:rsid w:val="00F16A9A"/>
    <w:rsid w:val="00F22AAC"/>
    <w:rsid w:val="00F30548"/>
    <w:rsid w:val="00F53ED6"/>
    <w:rsid w:val="00F572EB"/>
    <w:rsid w:val="00F61518"/>
    <w:rsid w:val="00F6537F"/>
    <w:rsid w:val="00F833B3"/>
    <w:rsid w:val="00FE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69FAB-FEE5-4A10-B056-D60061A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C3B9-1FA4-4932-A6AE-25B19793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10864</Words>
  <Characters>6193</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Ірина</cp:lastModifiedBy>
  <cp:revision>10</cp:revision>
  <cp:lastPrinted>2020-12-15T12:33:00Z</cp:lastPrinted>
  <dcterms:created xsi:type="dcterms:W3CDTF">2021-06-22T13:24:00Z</dcterms:created>
  <dcterms:modified xsi:type="dcterms:W3CDTF">2021-06-24T07:53:00Z</dcterms:modified>
</cp:coreProperties>
</file>