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91A" w:rsidRPr="00123F34" w:rsidRDefault="00B1391A" w:rsidP="00123F34">
      <w:pPr>
        <w:widowControl w:val="0"/>
        <w:spacing w:after="0" w:line="240" w:lineRule="auto"/>
        <w:ind w:firstLine="567"/>
        <w:jc w:val="center"/>
        <w:outlineLvl w:val="0"/>
        <w:rPr>
          <w:rFonts w:ascii="Arial Black" w:hAnsi="Arial Black" w:cs="Times New Roman"/>
          <w:b/>
          <w:sz w:val="28"/>
          <w:szCs w:val="28"/>
          <w:lang w:val="uk-UA"/>
        </w:rPr>
      </w:pPr>
      <w:r w:rsidRPr="00123F34">
        <w:rPr>
          <w:rFonts w:ascii="Arial Black" w:hAnsi="Arial Black" w:cs="Times New Roman"/>
          <w:b/>
          <w:sz w:val="28"/>
          <w:szCs w:val="28"/>
          <w:lang w:val="uk-UA"/>
        </w:rPr>
        <w:t xml:space="preserve">Участь бібліотеки закладу вищої освіти в акредитації освітніх програм. З досвіду роботи </w:t>
      </w:r>
    </w:p>
    <w:p w:rsidR="00B1391A" w:rsidRDefault="00B1391A" w:rsidP="00CD6734">
      <w:pPr>
        <w:widowControl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B1391A" w:rsidRDefault="00B1391A" w:rsidP="00CD6734">
      <w:pPr>
        <w:widowControl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B1391A" w:rsidRPr="00123F34" w:rsidRDefault="00123F34" w:rsidP="00123F34">
      <w:pPr>
        <w:widowControl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3F34">
        <w:rPr>
          <w:rFonts w:ascii="Times New Roman" w:hAnsi="Times New Roman" w:cs="Times New Roman"/>
          <w:b/>
          <w:sz w:val="28"/>
          <w:szCs w:val="28"/>
          <w:lang w:val="uk-UA"/>
        </w:rPr>
        <w:t>Лариса Діденко,</w:t>
      </w:r>
    </w:p>
    <w:p w:rsidR="00123F34" w:rsidRDefault="00123F34" w:rsidP="00123F34">
      <w:pPr>
        <w:widowControl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бібліотеки</w:t>
      </w:r>
    </w:p>
    <w:p w:rsidR="00B1391A" w:rsidRDefault="00B1391A" w:rsidP="00CD6734">
      <w:pPr>
        <w:widowControl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123F34" w:rsidRPr="00123F34" w:rsidRDefault="00123F34" w:rsidP="00FF270B">
      <w:pPr>
        <w:widowControl w:val="0"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i/>
          <w:sz w:val="24"/>
          <w:szCs w:val="28"/>
          <w:lang w:val="uk-UA"/>
        </w:rPr>
      </w:pPr>
      <w:r w:rsidRPr="00C74672">
        <w:rPr>
          <w:rFonts w:ascii="Times New Roman" w:hAnsi="Times New Roman" w:cs="Times New Roman"/>
          <w:i/>
          <w:sz w:val="24"/>
          <w:szCs w:val="24"/>
          <w:lang w:val="uk-UA"/>
        </w:rPr>
        <w:t xml:space="preserve">У статті зроблено спробу підсумувати досвід участі бібліотеки </w:t>
      </w:r>
      <w:r w:rsidR="00C74672" w:rsidRPr="00C74672">
        <w:rPr>
          <w:rFonts w:ascii="Times New Roman" w:hAnsi="Times New Roman" w:cs="Times New Roman"/>
          <w:i/>
          <w:sz w:val="24"/>
          <w:szCs w:val="24"/>
          <w:lang w:val="uk-UA"/>
        </w:rPr>
        <w:t>Вищого навчального закладу Укоопспілки «Полтавський</w:t>
      </w:r>
      <w:r w:rsidR="00C74672" w:rsidRPr="00290B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4672" w:rsidRPr="00C74672">
        <w:rPr>
          <w:rFonts w:ascii="Times New Roman" w:hAnsi="Times New Roman" w:cs="Times New Roman"/>
          <w:i/>
          <w:sz w:val="24"/>
          <w:szCs w:val="24"/>
          <w:lang w:val="uk-UA"/>
        </w:rPr>
        <w:t xml:space="preserve">університет економіки і </w:t>
      </w:r>
      <w:proofErr w:type="spellStart"/>
      <w:r w:rsidR="00C74672" w:rsidRPr="00C74672">
        <w:rPr>
          <w:rFonts w:ascii="Times New Roman" w:hAnsi="Times New Roman" w:cs="Times New Roman"/>
          <w:i/>
          <w:sz w:val="24"/>
          <w:szCs w:val="24"/>
          <w:lang w:val="uk-UA"/>
        </w:rPr>
        <w:t>торгівлі»</w:t>
      </w:r>
      <w:proofErr w:type="spellEnd"/>
      <w:r w:rsidRPr="00C7467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 акредитації освітніх програм за новими критеріями якост</w:t>
      </w:r>
      <w:r w:rsidRPr="00123F34">
        <w:rPr>
          <w:rFonts w:ascii="Times New Roman" w:hAnsi="Times New Roman" w:cs="Times New Roman"/>
          <w:i/>
          <w:sz w:val="24"/>
          <w:szCs w:val="28"/>
          <w:lang w:val="uk-UA"/>
        </w:rPr>
        <w:t>і</w:t>
      </w:r>
      <w:r w:rsidR="00FF270B">
        <w:rPr>
          <w:rFonts w:ascii="Times New Roman" w:hAnsi="Times New Roman" w:cs="Times New Roman"/>
          <w:i/>
          <w:sz w:val="24"/>
          <w:szCs w:val="28"/>
          <w:lang w:val="uk-UA"/>
        </w:rPr>
        <w:t xml:space="preserve"> вищої освіти. </w:t>
      </w:r>
    </w:p>
    <w:p w:rsidR="00290B16" w:rsidRDefault="00290B16" w:rsidP="00290B16">
      <w:pPr>
        <w:pStyle w:val="a9"/>
        <w:widowControl w:val="0"/>
        <w:tabs>
          <w:tab w:val="left" w:pos="567"/>
          <w:tab w:val="left" w:pos="1134"/>
        </w:tabs>
        <w:spacing w:after="0" w:line="240" w:lineRule="auto"/>
        <w:ind w:left="567"/>
        <w:jc w:val="both"/>
        <w:outlineLvl w:val="0"/>
        <w:rPr>
          <w:rStyle w:val="markedcontent"/>
          <w:rFonts w:ascii="Times New Roman" w:hAnsi="Times New Roman"/>
          <w:i/>
          <w:sz w:val="28"/>
          <w:szCs w:val="28"/>
          <w:lang w:val="uk-UA"/>
        </w:rPr>
      </w:pPr>
      <w:r w:rsidRPr="00991280">
        <w:rPr>
          <w:rStyle w:val="markedcontent"/>
          <w:rFonts w:ascii="Times New Roman" w:hAnsi="Times New Roman"/>
          <w:b/>
          <w:sz w:val="28"/>
          <w:szCs w:val="28"/>
          <w:lang w:val="uk-UA"/>
        </w:rPr>
        <w:t>Ключові слова:</w:t>
      </w:r>
      <w:r>
        <w:rPr>
          <w:rStyle w:val="markedcontent"/>
          <w:rFonts w:ascii="Times New Roman" w:hAnsi="Times New Roman"/>
          <w:sz w:val="28"/>
          <w:szCs w:val="28"/>
          <w:lang w:val="uk-UA"/>
        </w:rPr>
        <w:t xml:space="preserve"> </w:t>
      </w:r>
      <w:r w:rsidRPr="00991280">
        <w:rPr>
          <w:rStyle w:val="markedcontent"/>
          <w:rFonts w:ascii="Times New Roman" w:hAnsi="Times New Roman"/>
          <w:i/>
          <w:sz w:val="28"/>
          <w:szCs w:val="28"/>
          <w:lang w:val="uk-UA"/>
        </w:rPr>
        <w:t>акредитація, книгозабезпечення, електронний журнал відкритого доступу, віртуальна виставка, академічна доброчесність.</w:t>
      </w:r>
    </w:p>
    <w:p w:rsidR="00123F34" w:rsidRDefault="00123F34" w:rsidP="00CD6734">
      <w:pPr>
        <w:widowControl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633882" w:rsidRPr="00055B02" w:rsidRDefault="00633882" w:rsidP="00CD6734">
      <w:pPr>
        <w:widowControl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055B02">
        <w:rPr>
          <w:rFonts w:ascii="Times New Roman" w:hAnsi="Times New Roman" w:cs="Times New Roman"/>
          <w:sz w:val="28"/>
          <w:szCs w:val="28"/>
          <w:lang w:val="uk-UA"/>
        </w:rPr>
        <w:t xml:space="preserve">З переходом України до європейської системи забезпечення якості вищої освіти з’явилось поняття «акредитація освітньої програми». Наведемо основні визначення цього процесу із законодавчих </w:t>
      </w:r>
      <w:r w:rsidR="0007506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55B02">
        <w:rPr>
          <w:rFonts w:ascii="Times New Roman" w:hAnsi="Times New Roman" w:cs="Times New Roman"/>
          <w:sz w:val="28"/>
          <w:szCs w:val="28"/>
          <w:lang w:val="uk-UA"/>
        </w:rPr>
        <w:t xml:space="preserve"> нормативних документів.</w:t>
      </w:r>
    </w:p>
    <w:p w:rsidR="00D63D4C" w:rsidRPr="00055B02" w:rsidRDefault="00D63D4C" w:rsidP="00633882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5B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Стаття 44. </w:t>
      </w:r>
      <w:r w:rsidR="000F2B46" w:rsidRPr="00055B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України «Про вищу освіту»</w:t>
      </w:r>
      <w:r w:rsidR="00633882" w:rsidRPr="00055B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– </w:t>
      </w:r>
      <w:r w:rsidRPr="00055B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Акредитація освітньої програми </w:t>
      </w:r>
      <w:r w:rsidR="000F2B46" w:rsidRPr="00055B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055B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 оцінювання освітньої програми на предмет її відповідності стандарту освіти, а також спроможності закладу освіти забезпечити досягнення здобувачами освіти передбачених в освітній програмі результатів навчання</w:t>
      </w:r>
      <w:r w:rsidR="002B189D" w:rsidRPr="00055B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</w:t>
      </w:r>
      <w:r w:rsidR="005722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2B189D" w:rsidRPr="00055B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]</w:t>
      </w:r>
      <w:r w:rsidRPr="00055B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5744A" w:rsidRPr="00055B02" w:rsidRDefault="000F2B46" w:rsidP="0063388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5B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Стаття 6. </w:t>
      </w:r>
      <w:r w:rsidR="00B46276" w:rsidRPr="00055B02">
        <w:rPr>
          <w:rStyle w:val="rvts23"/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FD4876">
        <w:rPr>
          <w:rStyle w:val="rvts23"/>
          <w:rFonts w:ascii="Times New Roman" w:hAnsi="Times New Roman" w:cs="Times New Roman"/>
          <w:b/>
          <w:sz w:val="28"/>
          <w:szCs w:val="28"/>
          <w:lang w:val="uk-UA"/>
        </w:rPr>
        <w:t xml:space="preserve">оложення </w:t>
      </w:r>
      <w:r w:rsidR="00B46276" w:rsidRPr="00055B02">
        <w:rPr>
          <w:rStyle w:val="rvts23"/>
          <w:rFonts w:ascii="Times New Roman" w:hAnsi="Times New Roman" w:cs="Times New Roman"/>
          <w:b/>
          <w:sz w:val="28"/>
          <w:szCs w:val="28"/>
          <w:lang w:val="uk-UA"/>
        </w:rPr>
        <w:t xml:space="preserve">про акредитацію освітніх програм, за якими здійснюється підготовка здобувачів вищої освіти </w:t>
      </w:r>
      <w:proofErr w:type="spellStart"/>
      <w:r w:rsidRPr="00055B02">
        <w:rPr>
          <w:rStyle w:val="rvts23"/>
          <w:rFonts w:ascii="Times New Roman" w:hAnsi="Times New Roman" w:cs="Times New Roman"/>
          <w:b/>
          <w:sz w:val="28"/>
          <w:szCs w:val="28"/>
          <w:lang w:val="uk-UA"/>
        </w:rPr>
        <w:t>затвердж</w:t>
      </w:r>
      <w:proofErr w:type="spellEnd"/>
      <w:r w:rsidRPr="00055B02">
        <w:rPr>
          <w:rStyle w:val="rvts23"/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055B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Наказ Міністерство освіти і науки України </w:t>
      </w:r>
      <w:r w:rsidR="0002195A" w:rsidRPr="00055B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11.07.2019  № 977</w:t>
      </w:r>
      <w:r w:rsidR="00633882" w:rsidRPr="00055B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 </w:t>
      </w:r>
      <w:bookmarkStart w:id="0" w:name="n16"/>
      <w:bookmarkStart w:id="1" w:name="n26"/>
      <w:bookmarkEnd w:id="0"/>
      <w:bookmarkEnd w:id="1"/>
      <w:r w:rsidR="009452EB" w:rsidRPr="00055B02">
        <w:rPr>
          <w:rFonts w:ascii="Times New Roman" w:hAnsi="Times New Roman" w:cs="Times New Roman"/>
          <w:sz w:val="28"/>
          <w:szCs w:val="28"/>
          <w:lang w:val="uk-UA"/>
        </w:rPr>
        <w:t xml:space="preserve">Акредитація освітньої програми </w:t>
      </w:r>
      <w:r w:rsidRPr="00055B0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5744A" w:rsidRPr="00055B02">
        <w:rPr>
          <w:rFonts w:ascii="Times New Roman" w:hAnsi="Times New Roman" w:cs="Times New Roman"/>
          <w:sz w:val="28"/>
          <w:szCs w:val="28"/>
          <w:lang w:val="uk-UA"/>
        </w:rPr>
        <w:t xml:space="preserve"> оцінювання якості освітньої програми та освітньої діяльності закладу вищої освіти за цією програмою на предмет відповідності стандарту вищої освіти, спроможності виконання вимог стандарту, а також досягнення заявлених у програмі результатів навчання відповідно до критеріїв оцінювання якості освітньої програми (далі </w:t>
      </w:r>
      <w:r w:rsidRPr="00055B0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5744A" w:rsidRPr="00055B02">
        <w:rPr>
          <w:rFonts w:ascii="Times New Roman" w:hAnsi="Times New Roman" w:cs="Times New Roman"/>
          <w:sz w:val="28"/>
          <w:szCs w:val="28"/>
          <w:lang w:val="uk-UA"/>
        </w:rPr>
        <w:t xml:space="preserve"> Критерії), наведених у </w:t>
      </w:r>
      <w:hyperlink r:id="rId5" w:anchor="n182" w:history="1">
        <w:r w:rsidR="0075744A" w:rsidRPr="00055B0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uk-UA"/>
          </w:rPr>
          <w:t>додатку</w:t>
        </w:r>
      </w:hyperlink>
      <w:r w:rsidR="0075744A" w:rsidRPr="00055B02">
        <w:rPr>
          <w:rFonts w:ascii="Times New Roman" w:hAnsi="Times New Roman" w:cs="Times New Roman"/>
          <w:sz w:val="28"/>
          <w:szCs w:val="28"/>
          <w:lang w:val="uk-UA"/>
        </w:rPr>
        <w:t xml:space="preserve"> до цього Положення</w:t>
      </w:r>
      <w:r w:rsidR="002B189D" w:rsidRPr="00055B02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5722C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B189D" w:rsidRPr="00055B02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75744A" w:rsidRPr="00055B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63D4C" w:rsidRPr="00055B02" w:rsidRDefault="00633882" w:rsidP="00EC6B64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n27"/>
      <w:bookmarkEnd w:id="2"/>
      <w:r w:rsidRPr="00055B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Яку роль відведено бібліотекам закладів вищої освіти у цьому процесі? </w:t>
      </w:r>
      <w:r w:rsidR="002B189D" w:rsidRPr="00055B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</w:t>
      </w:r>
      <w:r w:rsidR="00075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 це йде мова у критерії 7 </w:t>
      </w:r>
      <w:proofErr w:type="spellStart"/>
      <w:r w:rsidR="00075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вище</w:t>
      </w:r>
      <w:r w:rsidR="002B189D" w:rsidRPr="00055B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згадуваного</w:t>
      </w:r>
      <w:proofErr w:type="spellEnd"/>
      <w:r w:rsidR="002B189D" w:rsidRPr="00055B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Положення. </w:t>
      </w:r>
    </w:p>
    <w:p w:rsidR="00841DA1" w:rsidRPr="00055B02" w:rsidRDefault="002B189D" w:rsidP="00EC6B64">
      <w:pPr>
        <w:pStyle w:val="rvps2"/>
        <w:widowControl w:val="0"/>
        <w:spacing w:before="0" w:beforeAutospacing="0" w:after="0" w:afterAutospacing="0"/>
        <w:ind w:firstLine="567"/>
        <w:rPr>
          <w:sz w:val="28"/>
          <w:szCs w:val="28"/>
          <w:lang w:val="uk-UA"/>
        </w:rPr>
      </w:pPr>
      <w:r w:rsidRPr="00055B02">
        <w:rPr>
          <w:rStyle w:val="rvts9"/>
          <w:sz w:val="28"/>
          <w:szCs w:val="28"/>
          <w:lang w:val="uk-UA"/>
        </w:rPr>
        <w:t>«</w:t>
      </w:r>
      <w:r w:rsidR="00841DA1" w:rsidRPr="00055B02">
        <w:rPr>
          <w:rStyle w:val="rvts9"/>
          <w:sz w:val="28"/>
          <w:szCs w:val="28"/>
          <w:lang w:val="uk-UA"/>
        </w:rPr>
        <w:t>Критерій 7.</w:t>
      </w:r>
      <w:r w:rsidR="00841DA1" w:rsidRPr="00055B02">
        <w:rPr>
          <w:sz w:val="28"/>
          <w:szCs w:val="28"/>
          <w:lang w:val="uk-UA"/>
        </w:rPr>
        <w:t xml:space="preserve"> Освітнє середовище та матеріальні ресурси</w:t>
      </w:r>
    </w:p>
    <w:p w:rsidR="00841DA1" w:rsidRPr="00055B02" w:rsidRDefault="00841DA1" w:rsidP="000F2B46">
      <w:pPr>
        <w:pStyle w:val="rvps2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" w:name="n224"/>
      <w:bookmarkEnd w:id="3"/>
      <w:r w:rsidRPr="00055B02">
        <w:rPr>
          <w:sz w:val="28"/>
          <w:szCs w:val="28"/>
          <w:lang w:val="uk-UA"/>
        </w:rPr>
        <w:t>1. Фінансові та матеріально-технічні ресурси (бібліотека, інша інфраструктура, обладнання тощо), а також навчально-методичне забезпечення освітньої програми гарантують досягнення визначених освітньою програмою цілей та програмних результатів навчання</w:t>
      </w:r>
      <w:r w:rsidR="002B189D" w:rsidRPr="00055B02">
        <w:rPr>
          <w:sz w:val="28"/>
          <w:szCs w:val="28"/>
          <w:lang w:val="uk-UA"/>
        </w:rPr>
        <w:t>»</w:t>
      </w:r>
      <w:r w:rsidR="00F50205" w:rsidRPr="00055B02">
        <w:rPr>
          <w:sz w:val="28"/>
          <w:szCs w:val="28"/>
          <w:lang w:val="uk-UA"/>
        </w:rPr>
        <w:t xml:space="preserve"> [</w:t>
      </w:r>
      <w:r w:rsidR="005722C5">
        <w:rPr>
          <w:sz w:val="28"/>
          <w:szCs w:val="28"/>
          <w:lang w:val="uk-UA"/>
        </w:rPr>
        <w:t>2</w:t>
      </w:r>
      <w:r w:rsidR="00F50205" w:rsidRPr="00055B02">
        <w:rPr>
          <w:sz w:val="28"/>
          <w:szCs w:val="28"/>
          <w:lang w:val="uk-UA"/>
        </w:rPr>
        <w:t xml:space="preserve">]. Тобто участь бібліотеки в акредитації </w:t>
      </w:r>
      <w:r w:rsidR="001F17F1" w:rsidRPr="00055B02">
        <w:rPr>
          <w:sz w:val="28"/>
          <w:szCs w:val="28"/>
          <w:lang w:val="uk-UA"/>
        </w:rPr>
        <w:t xml:space="preserve">умовно </w:t>
      </w:r>
      <w:r w:rsidR="00F50205" w:rsidRPr="00055B02">
        <w:rPr>
          <w:sz w:val="28"/>
          <w:szCs w:val="28"/>
          <w:lang w:val="uk-UA"/>
        </w:rPr>
        <w:t xml:space="preserve">можна розділити на дві частини: демонстрація матеріально-технічної база бібліотеки разом із </w:t>
      </w:r>
      <w:proofErr w:type="spellStart"/>
      <w:r w:rsidR="00055B02">
        <w:rPr>
          <w:sz w:val="28"/>
          <w:szCs w:val="28"/>
          <w:lang w:val="uk-UA"/>
        </w:rPr>
        <w:t>книгозабезпечені</w:t>
      </w:r>
      <w:r w:rsidR="00F50205" w:rsidRPr="00055B02">
        <w:rPr>
          <w:sz w:val="28"/>
          <w:szCs w:val="28"/>
          <w:lang w:val="uk-UA"/>
        </w:rPr>
        <w:t>стю</w:t>
      </w:r>
      <w:proofErr w:type="spellEnd"/>
      <w:r w:rsidR="00F50205" w:rsidRPr="00055B02">
        <w:rPr>
          <w:sz w:val="28"/>
          <w:szCs w:val="28"/>
          <w:lang w:val="uk-UA"/>
        </w:rPr>
        <w:t xml:space="preserve"> освітньої програми та участ</w:t>
      </w:r>
      <w:r w:rsidR="001F17F1" w:rsidRPr="00055B02">
        <w:rPr>
          <w:sz w:val="28"/>
          <w:szCs w:val="28"/>
          <w:lang w:val="uk-UA"/>
        </w:rPr>
        <w:t>ь</w:t>
      </w:r>
      <w:r w:rsidR="00F50205" w:rsidRPr="00055B02">
        <w:rPr>
          <w:sz w:val="28"/>
          <w:szCs w:val="28"/>
          <w:lang w:val="uk-UA"/>
        </w:rPr>
        <w:t xml:space="preserve"> </w:t>
      </w:r>
      <w:r w:rsidR="001F17F1" w:rsidRPr="00055B02">
        <w:rPr>
          <w:sz w:val="28"/>
          <w:szCs w:val="28"/>
          <w:lang w:val="uk-UA"/>
        </w:rPr>
        <w:t>у підготовці якісного навчально-методичного забезпечення через підбір актуальних джерел і складання їх як</w:t>
      </w:r>
      <w:r w:rsidR="005722C5">
        <w:rPr>
          <w:sz w:val="28"/>
          <w:szCs w:val="28"/>
          <w:lang w:val="uk-UA"/>
        </w:rPr>
        <w:t>і</w:t>
      </w:r>
      <w:r w:rsidR="001F17F1" w:rsidRPr="00055B02">
        <w:rPr>
          <w:sz w:val="28"/>
          <w:szCs w:val="28"/>
          <w:lang w:val="uk-UA"/>
        </w:rPr>
        <w:t>сних списків.</w:t>
      </w:r>
    </w:p>
    <w:p w:rsidR="000F2B46" w:rsidRPr="00055B02" w:rsidRDefault="000F2B46" w:rsidP="000F2B46">
      <w:pPr>
        <w:pStyle w:val="rvps2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5B02">
        <w:rPr>
          <w:sz w:val="28"/>
          <w:szCs w:val="28"/>
          <w:lang w:val="uk-UA"/>
        </w:rPr>
        <w:lastRenderedPageBreak/>
        <w:t>Підготовку бібліотеки до чергової акредитації слід починати на наступний після отримання сертифікату</w:t>
      </w:r>
      <w:r w:rsidRPr="00055B02">
        <w:rPr>
          <w:color w:val="FF0000"/>
          <w:sz w:val="28"/>
          <w:szCs w:val="28"/>
          <w:lang w:val="uk-UA"/>
        </w:rPr>
        <w:t xml:space="preserve"> </w:t>
      </w:r>
      <w:r w:rsidRPr="00055B02">
        <w:rPr>
          <w:sz w:val="28"/>
          <w:szCs w:val="28"/>
          <w:lang w:val="uk-UA"/>
        </w:rPr>
        <w:t xml:space="preserve">день. Адже через </w:t>
      </w:r>
      <w:r w:rsidR="00B46321" w:rsidRPr="00055B02">
        <w:rPr>
          <w:sz w:val="28"/>
          <w:szCs w:val="28"/>
          <w:lang w:val="uk-UA"/>
        </w:rPr>
        <w:t>п’ять або десять</w:t>
      </w:r>
      <w:r w:rsidR="00B46321" w:rsidRPr="00055B02">
        <w:rPr>
          <w:color w:val="FF0000"/>
          <w:sz w:val="28"/>
          <w:szCs w:val="28"/>
          <w:lang w:val="uk-UA"/>
        </w:rPr>
        <w:t xml:space="preserve"> </w:t>
      </w:r>
      <w:r w:rsidRPr="00055B02">
        <w:rPr>
          <w:sz w:val="28"/>
          <w:szCs w:val="28"/>
          <w:lang w:val="uk-UA"/>
        </w:rPr>
        <w:t>років вам знову</w:t>
      </w:r>
      <w:r w:rsidR="00FB1D44" w:rsidRPr="00055B02">
        <w:rPr>
          <w:sz w:val="28"/>
          <w:szCs w:val="28"/>
          <w:lang w:val="uk-UA"/>
        </w:rPr>
        <w:t xml:space="preserve"> необхідно продемонструвати актуальні підручники і навчальні посібники зі спеціальності за останні 3-4 роки. Задля цього встановіть тісні зв’язки з видавництвами за профілем спеціальності, регулярно переглядайте архіви з відкритим доступом, </w:t>
      </w:r>
      <w:proofErr w:type="spellStart"/>
      <w:r w:rsidR="00FB1D44" w:rsidRPr="00055B02">
        <w:rPr>
          <w:sz w:val="28"/>
          <w:szCs w:val="28"/>
          <w:lang w:val="uk-UA"/>
        </w:rPr>
        <w:t>комунікуйте</w:t>
      </w:r>
      <w:proofErr w:type="spellEnd"/>
      <w:r w:rsidR="00FB1D44" w:rsidRPr="00055B02">
        <w:rPr>
          <w:sz w:val="28"/>
          <w:szCs w:val="28"/>
          <w:lang w:val="uk-UA"/>
        </w:rPr>
        <w:t xml:space="preserve"> з цього питання з гарантами освітніх програм і викладачами кафедри.</w:t>
      </w:r>
    </w:p>
    <w:p w:rsidR="00FB1D44" w:rsidRPr="00055B02" w:rsidRDefault="00FB1D44" w:rsidP="000F2B46">
      <w:pPr>
        <w:pStyle w:val="rvps2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5B02">
        <w:rPr>
          <w:sz w:val="28"/>
          <w:szCs w:val="28"/>
          <w:lang w:val="uk-UA"/>
        </w:rPr>
        <w:t xml:space="preserve">Досвід проходження більше 20 акредитацій дає змогу виокремити найпоширеніші </w:t>
      </w:r>
      <w:r w:rsidR="008E634C" w:rsidRPr="00055B02">
        <w:rPr>
          <w:sz w:val="28"/>
          <w:szCs w:val="28"/>
          <w:lang w:val="uk-UA"/>
        </w:rPr>
        <w:t xml:space="preserve">запитання експертів. Вони стосуються як матеріально-технічного забезпечення бібліотеки загалом, так і </w:t>
      </w:r>
      <w:r w:rsidRPr="00055B02">
        <w:rPr>
          <w:sz w:val="28"/>
          <w:szCs w:val="28"/>
          <w:lang w:val="uk-UA"/>
        </w:rPr>
        <w:t>книгозабезпечення</w:t>
      </w:r>
      <w:r w:rsidR="008E634C" w:rsidRPr="00055B02">
        <w:rPr>
          <w:sz w:val="28"/>
          <w:szCs w:val="28"/>
          <w:lang w:val="uk-UA"/>
        </w:rPr>
        <w:t xml:space="preserve"> спеціальності зокрема. Тому йдучи на зустріч з експертами Національно</w:t>
      </w:r>
      <w:r w:rsidR="0024048C" w:rsidRPr="00055B02">
        <w:rPr>
          <w:sz w:val="28"/>
          <w:szCs w:val="28"/>
          <w:lang w:val="uk-UA"/>
        </w:rPr>
        <w:t>го</w:t>
      </w:r>
      <w:r w:rsidR="008E634C" w:rsidRPr="00055B02">
        <w:rPr>
          <w:sz w:val="28"/>
          <w:szCs w:val="28"/>
          <w:lang w:val="uk-UA"/>
        </w:rPr>
        <w:t xml:space="preserve"> </w:t>
      </w:r>
      <w:r w:rsidR="0024048C" w:rsidRPr="00055B02">
        <w:rPr>
          <w:sz w:val="28"/>
          <w:szCs w:val="28"/>
          <w:lang w:val="uk-UA"/>
        </w:rPr>
        <w:t xml:space="preserve">агентства </w:t>
      </w:r>
      <w:r w:rsidR="008E634C" w:rsidRPr="00055B02">
        <w:rPr>
          <w:sz w:val="28"/>
          <w:szCs w:val="28"/>
          <w:lang w:val="uk-UA"/>
        </w:rPr>
        <w:t xml:space="preserve">забезпечення якості вищої освіти або беручі  участь у </w:t>
      </w:r>
      <w:proofErr w:type="spellStart"/>
      <w:r w:rsidR="008E634C" w:rsidRPr="005722C5">
        <w:rPr>
          <w:sz w:val="28"/>
          <w:szCs w:val="28"/>
          <w:lang w:val="uk-UA"/>
        </w:rPr>
        <w:t>відеоконференції</w:t>
      </w:r>
      <w:proofErr w:type="spellEnd"/>
      <w:r w:rsidR="008E634C" w:rsidRPr="00055B02">
        <w:rPr>
          <w:sz w:val="28"/>
          <w:szCs w:val="28"/>
          <w:lang w:val="uk-UA"/>
        </w:rPr>
        <w:t xml:space="preserve">, ви повинні вільно володіти інформацією щодо матеріально-технічного забезпечення і фондів бібліотеки. </w:t>
      </w:r>
      <w:r w:rsidR="00F738E9" w:rsidRPr="00055B02">
        <w:rPr>
          <w:sz w:val="28"/>
          <w:szCs w:val="28"/>
          <w:lang w:val="uk-UA"/>
        </w:rPr>
        <w:t>Не зайвим буде інформація щодо розподілу літератури за мовами.</w:t>
      </w:r>
    </w:p>
    <w:p w:rsidR="00F738E9" w:rsidRPr="00055B02" w:rsidRDefault="00F738E9" w:rsidP="000F2B46">
      <w:pPr>
        <w:pStyle w:val="rvps2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5B02">
        <w:rPr>
          <w:sz w:val="28"/>
          <w:szCs w:val="28"/>
          <w:lang w:val="uk-UA"/>
        </w:rPr>
        <w:t>Найпоширенішими запитання щодо книгозабезпечення є:</w:t>
      </w:r>
    </w:p>
    <w:p w:rsidR="00F738E9" w:rsidRPr="00055B02" w:rsidRDefault="00F738E9" w:rsidP="00055B02">
      <w:pPr>
        <w:pStyle w:val="rvps2"/>
        <w:widowControl w:val="0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055B02">
        <w:rPr>
          <w:sz w:val="28"/>
          <w:szCs w:val="28"/>
          <w:lang w:val="uk-UA"/>
        </w:rPr>
        <w:t>Скласти список підручників і навчальних посібників із фонду навчального абонементу за останні 3-5 років.</w:t>
      </w:r>
    </w:p>
    <w:p w:rsidR="00F738E9" w:rsidRPr="00055B02" w:rsidRDefault="00F738E9" w:rsidP="00055B02">
      <w:pPr>
        <w:pStyle w:val="rvps2"/>
        <w:widowControl w:val="0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055B02">
        <w:rPr>
          <w:sz w:val="28"/>
          <w:szCs w:val="28"/>
          <w:lang w:val="uk-UA"/>
        </w:rPr>
        <w:t>Підготувати книжкову виставку підручників і навчальних посібників із фонду навчального абонементу за останні 3-5 років</w:t>
      </w:r>
      <w:r w:rsidR="00C74672">
        <w:rPr>
          <w:sz w:val="28"/>
          <w:szCs w:val="28"/>
          <w:lang w:val="uk-UA"/>
        </w:rPr>
        <w:t>.</w:t>
      </w:r>
      <w:r w:rsidR="00714741" w:rsidRPr="00055B02">
        <w:rPr>
          <w:sz w:val="28"/>
          <w:szCs w:val="28"/>
          <w:lang w:val="uk-UA"/>
        </w:rPr>
        <w:t xml:space="preserve"> </w:t>
      </w:r>
    </w:p>
    <w:p w:rsidR="00055B02" w:rsidRDefault="00055B02" w:rsidP="00055B02">
      <w:pPr>
        <w:pStyle w:val="rvps2"/>
        <w:widowControl w:val="0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055B02">
        <w:rPr>
          <w:sz w:val="28"/>
          <w:szCs w:val="28"/>
          <w:lang w:val="uk-UA"/>
        </w:rPr>
        <w:t>Продемонструвати н</w:t>
      </w:r>
      <w:r w:rsidR="0093636A">
        <w:rPr>
          <w:sz w:val="28"/>
          <w:szCs w:val="28"/>
          <w:lang w:val="uk-UA"/>
        </w:rPr>
        <w:t>аукові журнали за спеціальністю.</w:t>
      </w:r>
    </w:p>
    <w:p w:rsidR="00D25DA2" w:rsidRDefault="00D25DA2" w:rsidP="00D25DA2">
      <w:pPr>
        <w:pStyle w:val="rvps2"/>
        <w:widowControl w:val="0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55B02">
        <w:rPr>
          <w:sz w:val="28"/>
          <w:szCs w:val="28"/>
          <w:lang w:val="uk-UA"/>
        </w:rPr>
        <w:t>Скласти список наукових журналів за спеціальністю.</w:t>
      </w:r>
    </w:p>
    <w:p w:rsidR="00D25DA2" w:rsidRPr="00A6747B" w:rsidRDefault="00D25DA2" w:rsidP="00A6747B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747B">
        <w:rPr>
          <w:rFonts w:ascii="Times New Roman" w:hAnsi="Times New Roman" w:cs="Times New Roman"/>
          <w:sz w:val="28"/>
          <w:szCs w:val="28"/>
          <w:lang w:val="uk-UA"/>
        </w:rPr>
        <w:t xml:space="preserve">Військові дії на території України негативно позначились на процесі видання паперових наукових фахових видань. Тому </w:t>
      </w:r>
      <w:r w:rsidR="008B63B9" w:rsidRPr="00A6747B">
        <w:rPr>
          <w:rFonts w:ascii="Times New Roman" w:hAnsi="Times New Roman" w:cs="Times New Roman"/>
          <w:sz w:val="28"/>
          <w:szCs w:val="28"/>
          <w:lang w:val="uk-UA"/>
        </w:rPr>
        <w:t xml:space="preserve">задля наповнення електронного каталогу </w:t>
      </w:r>
      <w:r w:rsidRPr="00A6747B">
        <w:rPr>
          <w:rFonts w:ascii="Times New Roman" w:hAnsi="Times New Roman" w:cs="Times New Roman"/>
          <w:sz w:val="28"/>
          <w:szCs w:val="28"/>
          <w:lang w:val="uk-UA"/>
        </w:rPr>
        <w:t xml:space="preserve">бібліографи </w:t>
      </w:r>
      <w:r w:rsidR="0093636A" w:rsidRPr="00A6747B">
        <w:rPr>
          <w:rFonts w:ascii="Times New Roman" w:hAnsi="Times New Roman" w:cs="Times New Roman"/>
          <w:sz w:val="28"/>
          <w:szCs w:val="28"/>
          <w:lang w:val="uk-UA"/>
        </w:rPr>
        <w:t>Вищого навчального закладу Укоопспілки «Полтавський університет економіки і торгівлі» (</w:t>
      </w:r>
      <w:r w:rsidRPr="00A6747B">
        <w:rPr>
          <w:rFonts w:ascii="Times New Roman" w:hAnsi="Times New Roman" w:cs="Times New Roman"/>
          <w:sz w:val="28"/>
          <w:szCs w:val="28"/>
          <w:lang w:val="uk-UA"/>
        </w:rPr>
        <w:t>ПУЕТ</w:t>
      </w:r>
      <w:r w:rsidR="0093636A" w:rsidRPr="00A6747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6747B">
        <w:rPr>
          <w:rFonts w:ascii="Times New Roman" w:hAnsi="Times New Roman" w:cs="Times New Roman"/>
          <w:sz w:val="28"/>
          <w:szCs w:val="28"/>
          <w:lang w:val="uk-UA"/>
        </w:rPr>
        <w:t xml:space="preserve"> стали більш активно використовувати електронні журнали відкритого доступу. З цією метою складено список таких видань із зазначенням спеціальностей, рубрик або тематики</w:t>
      </w:r>
      <w:r w:rsidR="008B63B9" w:rsidRPr="00A674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674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63B9" w:rsidRPr="00A6747B">
        <w:rPr>
          <w:rFonts w:ascii="Times New Roman" w:hAnsi="Times New Roman" w:cs="Times New Roman"/>
          <w:sz w:val="28"/>
          <w:szCs w:val="28"/>
          <w:lang w:val="uk-UA"/>
        </w:rPr>
        <w:t>за якими журнал публікує статті</w:t>
      </w:r>
      <w:r w:rsidR="0093636A" w:rsidRPr="00A6747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96D4C" w:rsidRPr="00A674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636A" w:rsidRPr="00A6747B">
        <w:rPr>
          <w:rFonts w:ascii="Times New Roman" w:hAnsi="Times New Roman" w:cs="Times New Roman"/>
          <w:sz w:val="28"/>
          <w:szCs w:val="28"/>
          <w:lang w:val="uk-UA"/>
        </w:rPr>
        <w:t>Наприклад:</w:t>
      </w:r>
      <w:r w:rsidR="008B63B9" w:rsidRPr="00A674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636A" w:rsidRPr="00A6747B">
        <w:rPr>
          <w:rFonts w:ascii="Times New Roman" w:hAnsi="Times New Roman" w:cs="Times New Roman"/>
          <w:sz w:val="28"/>
          <w:szCs w:val="28"/>
          <w:lang w:val="uk-UA"/>
        </w:rPr>
        <w:t xml:space="preserve">науково-практичний журнал «Адміністративне право і процес» має таку тематику: популяризація новітніх досягнень юриспруденції; підготовка майбутніх юристів; адміністративне й адміністративно процесуальне законодавство України; міжнародний науково-технічний журнал «Комп’ютерні технології </w:t>
      </w:r>
      <w:r w:rsidR="00A6747B" w:rsidRPr="00A6747B">
        <w:rPr>
          <w:rFonts w:ascii="Times New Roman" w:hAnsi="Times New Roman" w:cs="Times New Roman"/>
          <w:sz w:val="28"/>
          <w:szCs w:val="28"/>
          <w:lang w:val="uk-UA"/>
        </w:rPr>
        <w:t xml:space="preserve">і інженерія» має такі розділи: </w:t>
      </w:r>
      <w:r w:rsidR="00A6747B" w:rsidRPr="00A674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біологічні та медичні прилади і системи; інформаційні технології та теорія кодування; інформаційно-вимірювальні технології та системи; комп`ютерні системи та компоненти; математичне моделювання та обчислювальні методи; прилади і методи контролю та визначення складу речовини; радіовимірювальні прилади.</w:t>
      </w:r>
      <w:r w:rsidR="0093636A" w:rsidRPr="00A674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747B" w:rsidRPr="00A6747B">
        <w:rPr>
          <w:rFonts w:ascii="Times New Roman" w:hAnsi="Times New Roman" w:cs="Times New Roman"/>
          <w:sz w:val="28"/>
          <w:szCs w:val="28"/>
          <w:lang w:val="uk-UA"/>
        </w:rPr>
        <w:t xml:space="preserve">За таким же принципом подаються й інші журнали. </w:t>
      </w:r>
      <w:r w:rsidR="008B63B9" w:rsidRPr="00A6747B">
        <w:rPr>
          <w:rFonts w:ascii="Times New Roman" w:hAnsi="Times New Roman" w:cs="Times New Roman"/>
          <w:sz w:val="28"/>
          <w:szCs w:val="28"/>
          <w:lang w:val="uk-UA"/>
        </w:rPr>
        <w:t xml:space="preserve">Це надало змогу швидко виконувати запити </w:t>
      </w:r>
      <w:r w:rsidR="0098469C" w:rsidRPr="00A6747B">
        <w:rPr>
          <w:rFonts w:ascii="Times New Roman" w:hAnsi="Times New Roman" w:cs="Times New Roman"/>
          <w:sz w:val="28"/>
          <w:szCs w:val="28"/>
          <w:lang w:val="uk-UA"/>
        </w:rPr>
        <w:t xml:space="preserve">експертів, </w:t>
      </w:r>
      <w:r w:rsidR="008B63B9" w:rsidRPr="00A6747B">
        <w:rPr>
          <w:rFonts w:ascii="Times New Roman" w:hAnsi="Times New Roman" w:cs="Times New Roman"/>
          <w:sz w:val="28"/>
          <w:szCs w:val="28"/>
          <w:lang w:val="uk-UA"/>
        </w:rPr>
        <w:t>готувати такі списки за кожною спеціальністю що акредитується.</w:t>
      </w:r>
    </w:p>
    <w:p w:rsidR="00055B02" w:rsidRPr="00055B02" w:rsidRDefault="00055B02" w:rsidP="00D25DA2">
      <w:pPr>
        <w:pStyle w:val="rvps2"/>
        <w:widowControl w:val="0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55B02">
        <w:rPr>
          <w:sz w:val="28"/>
          <w:szCs w:val="28"/>
          <w:lang w:val="uk-UA"/>
        </w:rPr>
        <w:lastRenderedPageBreak/>
        <w:t>Процедура замовлення книжок гарантами освітніх програм.</w:t>
      </w:r>
    </w:p>
    <w:p w:rsidR="00055B02" w:rsidRDefault="00055B02" w:rsidP="00055B02">
      <w:pPr>
        <w:pStyle w:val="rvps2"/>
        <w:widowControl w:val="0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5B02">
        <w:rPr>
          <w:sz w:val="28"/>
          <w:szCs w:val="28"/>
          <w:lang w:val="uk-UA"/>
        </w:rPr>
        <w:t xml:space="preserve">Для більшої переконливості та з метою демонстрування всіх можливостей бібліотеки, на комп’ютерах електронного читального залу ми відкриваємо сторінки тезаурусу (рубрикатора) (рис. 3); електронні адреси журналів відкритого доступу з колекції розділу «Мережеві ресурси» сайту бібліотеки (рис. 4); результати пошуку документів в електронному каталозі (рис. 5); готуємо віртуальні виставки. Заздалегідь спланована та ретельно підготована віртуальна виставка надає можливість представити на огляд експертам велику кількість документів, розширивши </w:t>
      </w:r>
      <w:r w:rsidR="0007506D">
        <w:rPr>
          <w:sz w:val="28"/>
          <w:szCs w:val="28"/>
          <w:lang w:val="uk-UA"/>
        </w:rPr>
        <w:t>її</w:t>
      </w:r>
      <w:r w:rsidRPr="00055B02">
        <w:rPr>
          <w:sz w:val="28"/>
          <w:szCs w:val="28"/>
          <w:lang w:val="uk-UA"/>
        </w:rPr>
        <w:t xml:space="preserve"> коло графічними, </w:t>
      </w:r>
      <w:proofErr w:type="spellStart"/>
      <w:r w:rsidRPr="00055B02">
        <w:rPr>
          <w:sz w:val="28"/>
          <w:szCs w:val="28"/>
          <w:lang w:val="uk-UA"/>
        </w:rPr>
        <w:t>аудіо-</w:t>
      </w:r>
      <w:proofErr w:type="spellEnd"/>
      <w:r w:rsidRPr="00055B02">
        <w:rPr>
          <w:sz w:val="28"/>
          <w:szCs w:val="28"/>
          <w:lang w:val="uk-UA"/>
        </w:rPr>
        <w:t xml:space="preserve"> та відеоматеріалами.</w:t>
      </w:r>
    </w:p>
    <w:p w:rsidR="00BB0CE3" w:rsidRPr="00CD6734" w:rsidRDefault="00BB0CE3" w:rsidP="00375657">
      <w:pPr>
        <w:pStyle w:val="rvps2"/>
        <w:widowControl w:val="0"/>
        <w:spacing w:before="0" w:beforeAutospacing="0" w:after="0" w:afterAutospacing="0"/>
        <w:ind w:firstLine="567"/>
        <w:jc w:val="both"/>
        <w:rPr>
          <w:sz w:val="28"/>
          <w:lang w:val="uk-UA"/>
        </w:rPr>
      </w:pPr>
      <w:r w:rsidRPr="00CD6734">
        <w:rPr>
          <w:sz w:val="28"/>
          <w:lang w:val="uk-UA"/>
        </w:rPr>
        <w:t>Друга група запитань стосується віддаленого доступу здобувачів вищої освіти і науково-педагогічних працівників до електронного каталогу, повнотекстових документів (рис. 6), статей із наукових журналів, баз</w:t>
      </w:r>
      <w:r w:rsidR="00997744">
        <w:rPr>
          <w:sz w:val="28"/>
          <w:lang w:val="uk-UA"/>
        </w:rPr>
        <w:t xml:space="preserve"> цитування</w:t>
      </w:r>
      <w:r w:rsidRPr="00CD6734">
        <w:rPr>
          <w:sz w:val="28"/>
          <w:lang w:val="uk-UA"/>
        </w:rPr>
        <w:t>. Тут слід розказати про можливості особистого кабінет</w:t>
      </w:r>
      <w:r w:rsidR="00CD6734">
        <w:rPr>
          <w:sz w:val="28"/>
          <w:lang w:val="uk-UA"/>
        </w:rPr>
        <w:t>у</w:t>
      </w:r>
      <w:r w:rsidRPr="00CD6734">
        <w:rPr>
          <w:sz w:val="28"/>
          <w:lang w:val="uk-UA"/>
        </w:rPr>
        <w:t xml:space="preserve"> читача та віртуал</w:t>
      </w:r>
      <w:r w:rsidR="00B46321" w:rsidRPr="00CD6734">
        <w:rPr>
          <w:sz w:val="28"/>
          <w:lang w:val="uk-UA"/>
        </w:rPr>
        <w:t>ьну довідкову службу бібліотеки. Продемонструвати процес доступу до баз</w:t>
      </w:r>
      <w:r w:rsidR="0007506D">
        <w:rPr>
          <w:sz w:val="28"/>
          <w:lang w:val="uk-UA"/>
        </w:rPr>
        <w:t xml:space="preserve"> цитування</w:t>
      </w:r>
      <w:r w:rsidR="00B46321" w:rsidRPr="00CD6734">
        <w:rPr>
          <w:sz w:val="28"/>
          <w:lang w:val="uk-UA"/>
        </w:rPr>
        <w:t xml:space="preserve">, доступних через сайт </w:t>
      </w:r>
      <w:r w:rsidR="00F72464" w:rsidRPr="00CD6734">
        <w:rPr>
          <w:sz w:val="28"/>
          <w:lang w:val="uk-UA"/>
        </w:rPr>
        <w:t>вашої бібл</w:t>
      </w:r>
      <w:r w:rsidR="00B46321" w:rsidRPr="00CD6734">
        <w:rPr>
          <w:sz w:val="28"/>
          <w:lang w:val="uk-UA"/>
        </w:rPr>
        <w:t>і</w:t>
      </w:r>
      <w:r w:rsidR="00F72464" w:rsidRPr="00CD6734">
        <w:rPr>
          <w:sz w:val="28"/>
          <w:lang w:val="uk-UA"/>
        </w:rPr>
        <w:t>о</w:t>
      </w:r>
      <w:r w:rsidR="00B46321" w:rsidRPr="00CD6734">
        <w:rPr>
          <w:sz w:val="28"/>
          <w:lang w:val="uk-UA"/>
        </w:rPr>
        <w:t>теки.</w:t>
      </w:r>
    </w:p>
    <w:p w:rsidR="00BB0CE3" w:rsidRPr="00CD6734" w:rsidRDefault="00BB0CE3" w:rsidP="0037565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CD6734">
        <w:rPr>
          <w:rFonts w:ascii="Times New Roman" w:hAnsi="Times New Roman" w:cs="Times New Roman"/>
          <w:sz w:val="28"/>
          <w:szCs w:val="24"/>
          <w:lang w:val="uk-UA"/>
        </w:rPr>
        <w:t xml:space="preserve">Часто ставиться запитання щодо участі бібліотеки у формуванні академічної доброчесності серед студентів і викладачів. З цієї метою ми розмістили на сайті бібліотеки додаток «Академічна доброчесність», де користувачі нашої бібліотеки можуть безкоштовно перевірити свої роботи на плагіат, використавши список </w:t>
      </w:r>
      <w:r w:rsidR="00B46321" w:rsidRPr="00CD6734">
        <w:rPr>
          <w:rFonts w:ascii="Times New Roman" w:hAnsi="Times New Roman" w:cs="Times New Roman"/>
          <w:sz w:val="28"/>
          <w:szCs w:val="24"/>
          <w:lang w:val="uk-UA"/>
        </w:rPr>
        <w:t xml:space="preserve">безкоштовних </w:t>
      </w:r>
      <w:r w:rsidRPr="00CD6734">
        <w:rPr>
          <w:rFonts w:ascii="Times New Roman" w:hAnsi="Times New Roman" w:cs="Times New Roman"/>
          <w:sz w:val="28"/>
          <w:szCs w:val="24"/>
          <w:lang w:val="uk-UA"/>
        </w:rPr>
        <w:t>програм для перевірки, а також переглянути офіційні матеріали, документи Національного агентства із забезпечення якості вищої освіти та навчальні матеріали за темою</w:t>
      </w:r>
      <w:r w:rsidR="00A6747B">
        <w:rPr>
          <w:rFonts w:ascii="Times New Roman" w:hAnsi="Times New Roman" w:cs="Times New Roman"/>
          <w:sz w:val="28"/>
          <w:szCs w:val="24"/>
          <w:lang w:val="uk-UA"/>
        </w:rPr>
        <w:t>.</w:t>
      </w:r>
    </w:p>
    <w:p w:rsidR="001F17F1" w:rsidRDefault="001F17F1" w:rsidP="00055B02">
      <w:pPr>
        <w:widowControl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lang w:val="uk-UA"/>
        </w:rPr>
      </w:pPr>
      <w:r w:rsidRPr="00375657">
        <w:rPr>
          <w:rFonts w:ascii="Times New Roman" w:hAnsi="Times New Roman" w:cs="Times New Roman"/>
          <w:sz w:val="28"/>
          <w:lang w:val="uk-UA"/>
        </w:rPr>
        <w:t>Що стосується другої частини участі бібліотеки в акредитація, то пошук і складання списків актуальних джерел – це щоденна робота бібліографів закладу вищої освіти</w:t>
      </w:r>
      <w:r w:rsidR="00375657">
        <w:rPr>
          <w:rFonts w:ascii="Times New Roman" w:hAnsi="Times New Roman" w:cs="Times New Roman"/>
          <w:sz w:val="28"/>
          <w:lang w:val="uk-UA"/>
        </w:rPr>
        <w:t>, яка не потребує роз’яснення і коментарів</w:t>
      </w:r>
      <w:r w:rsidRPr="00375657">
        <w:rPr>
          <w:rFonts w:ascii="Times New Roman" w:hAnsi="Times New Roman" w:cs="Times New Roman"/>
          <w:sz w:val="28"/>
          <w:lang w:val="uk-UA"/>
        </w:rPr>
        <w:t>.</w:t>
      </w:r>
    </w:p>
    <w:p w:rsidR="00375657" w:rsidRDefault="00375657" w:rsidP="00055B02">
      <w:pPr>
        <w:widowControl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Отже, участь бібліотеки закладу вищої освіти в акредитації освітньої програми – це нові можливості продемонструвати її потужну матеріально-технічну базу, злагоджену роботу науково-педагогічних і бібліотечних працівників</w:t>
      </w:r>
      <w:r w:rsidR="001C791C">
        <w:rPr>
          <w:rFonts w:ascii="Times New Roman" w:hAnsi="Times New Roman" w:cs="Times New Roman"/>
          <w:sz w:val="28"/>
          <w:lang w:val="uk-UA"/>
        </w:rPr>
        <w:t xml:space="preserve"> над питанням книгозабезпечення спеціальності; виявити недоліки і прорахунки у своїй роботі з метою пошуку способів покращення якості освітнього процесу. </w:t>
      </w:r>
    </w:p>
    <w:p w:rsidR="00926A9B" w:rsidRDefault="00926A9B" w:rsidP="00055B02">
      <w:pPr>
        <w:widowControl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lang w:val="uk-UA"/>
        </w:rPr>
      </w:pPr>
    </w:p>
    <w:p w:rsidR="00926A9B" w:rsidRDefault="00926A9B" w:rsidP="00926A9B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Список інформаційних джерел</w:t>
      </w:r>
    </w:p>
    <w:p w:rsidR="00926A9B" w:rsidRDefault="00926A9B" w:rsidP="00926A9B">
      <w:pPr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lang w:val="uk-UA"/>
        </w:rPr>
      </w:pPr>
    </w:p>
    <w:p w:rsidR="00926A9B" w:rsidRDefault="00926A9B" w:rsidP="00926A9B">
      <w:pPr>
        <w:pStyle w:val="a9"/>
        <w:widowControl w:val="0"/>
        <w:numPr>
          <w:ilvl w:val="0"/>
          <w:numId w:val="6"/>
        </w:numPr>
        <w:tabs>
          <w:tab w:val="left" w:pos="567"/>
          <w:tab w:val="left" w:pos="1134"/>
        </w:tabs>
        <w:spacing w:after="0" w:line="240" w:lineRule="auto"/>
        <w:ind w:left="567" w:hanging="567"/>
        <w:jc w:val="both"/>
        <w:outlineLvl w:val="0"/>
        <w:rPr>
          <w:rStyle w:val="markedcontent"/>
          <w:rFonts w:ascii="Times New Roman" w:hAnsi="Times New Roman"/>
          <w:sz w:val="28"/>
          <w:szCs w:val="28"/>
          <w:lang w:val="uk-UA"/>
        </w:rPr>
      </w:pPr>
      <w:r w:rsidRPr="00926A9B">
        <w:rPr>
          <w:rFonts w:ascii="Times New Roman" w:hAnsi="Times New Roman"/>
          <w:color w:val="000000"/>
          <w:kern w:val="28"/>
          <w:sz w:val="28"/>
          <w:szCs w:val="28"/>
          <w:lang w:val="uk-UA"/>
        </w:rPr>
        <w:t xml:space="preserve">«Про вищу освіту» : Закон України від 01.07.2014 № 1556-VІІ. </w:t>
      </w:r>
      <w:r w:rsidRPr="00926A9B">
        <w:rPr>
          <w:rStyle w:val="markedcontent"/>
          <w:rFonts w:ascii="Times New Roman" w:hAnsi="Times New Roman"/>
          <w:sz w:val="28"/>
          <w:szCs w:val="28"/>
        </w:rPr>
        <w:t>[</w:t>
      </w:r>
      <w:r w:rsidRPr="00926A9B">
        <w:rPr>
          <w:rStyle w:val="markedcontent"/>
          <w:rFonts w:ascii="Times New Roman" w:hAnsi="Times New Roman"/>
          <w:sz w:val="28"/>
          <w:szCs w:val="28"/>
          <w:lang w:val="uk-UA"/>
        </w:rPr>
        <w:t>Електронний</w:t>
      </w:r>
      <w:r w:rsidRPr="00926A9B">
        <w:rPr>
          <w:rStyle w:val="markedcontent"/>
          <w:rFonts w:ascii="Times New Roman" w:hAnsi="Times New Roman"/>
          <w:sz w:val="28"/>
          <w:szCs w:val="28"/>
        </w:rPr>
        <w:t xml:space="preserve"> ресурс] – Режим доступу:</w:t>
      </w:r>
      <w:r w:rsidRPr="00926A9B">
        <w:rPr>
          <w:rStyle w:val="markedcontent"/>
          <w:rFonts w:ascii="Times New Roman" w:hAnsi="Times New Roman"/>
          <w:sz w:val="28"/>
          <w:szCs w:val="28"/>
          <w:lang w:val="uk-UA"/>
        </w:rPr>
        <w:t xml:space="preserve"> </w:t>
      </w:r>
      <w:r w:rsidRPr="00926A9B">
        <w:rPr>
          <w:rFonts w:ascii="Times New Roman" w:hAnsi="Times New Roman"/>
          <w:color w:val="000000"/>
          <w:kern w:val="28"/>
          <w:sz w:val="28"/>
          <w:szCs w:val="28"/>
          <w:lang w:val="uk-UA"/>
        </w:rPr>
        <w:t>https://ips.ligazakon.net/document/view/t141556?an=1451&amp;ed=2022_04_06</w:t>
      </w:r>
      <w:r>
        <w:rPr>
          <w:rFonts w:ascii="Times New Roman" w:hAnsi="Times New Roman"/>
          <w:color w:val="000000"/>
          <w:kern w:val="28"/>
          <w:sz w:val="28"/>
          <w:szCs w:val="28"/>
          <w:lang w:val="uk-UA"/>
        </w:rPr>
        <w:t xml:space="preserve"> </w:t>
      </w:r>
      <w:r w:rsidRPr="00926A9B">
        <w:rPr>
          <w:rStyle w:val="markedcontent"/>
          <w:rFonts w:ascii="Times New Roman" w:hAnsi="Times New Roman"/>
          <w:sz w:val="28"/>
          <w:szCs w:val="28"/>
          <w:lang w:val="uk-UA"/>
        </w:rPr>
        <w:t>(дата звернення: 01.03.2023) – Назва з екрана.</w:t>
      </w:r>
    </w:p>
    <w:p w:rsidR="005722C5" w:rsidRPr="005722C5" w:rsidRDefault="007F541C" w:rsidP="005722C5">
      <w:pPr>
        <w:pStyle w:val="a9"/>
        <w:widowControl w:val="0"/>
        <w:numPr>
          <w:ilvl w:val="0"/>
          <w:numId w:val="6"/>
        </w:numPr>
        <w:tabs>
          <w:tab w:val="left" w:pos="567"/>
          <w:tab w:val="left" w:pos="1134"/>
        </w:tabs>
        <w:spacing w:after="0" w:line="240" w:lineRule="auto"/>
        <w:ind w:left="567" w:hanging="567"/>
        <w:jc w:val="both"/>
        <w:outlineLvl w:val="0"/>
        <w:rPr>
          <w:rStyle w:val="markedcontent"/>
          <w:rFonts w:ascii="Times New Roman" w:hAnsi="Times New Roman"/>
          <w:sz w:val="28"/>
          <w:szCs w:val="28"/>
          <w:lang w:val="uk-UA"/>
        </w:rPr>
      </w:pPr>
      <w:hyperlink r:id="rId6" w:anchor="Text" w:history="1">
        <w:r w:rsidR="00926A9B" w:rsidRPr="005722C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П</w:t>
        </w:r>
        <w:r w:rsidR="005722C5" w:rsidRPr="005722C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оложення</w:t>
        </w:r>
        <w:r w:rsidR="00926A9B" w:rsidRPr="005722C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 xml:space="preserve"> про акредитацію освітніх програм, за якими здійснюється підготовка здобувачів вищої освіти</w:t>
        </w:r>
      </w:hyperlink>
      <w:r w:rsidR="005722C5" w:rsidRPr="005722C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722C5" w:rsidRPr="005722C5">
        <w:rPr>
          <w:rStyle w:val="rvts23"/>
          <w:rFonts w:ascii="Times New Roman" w:hAnsi="Times New Roman"/>
          <w:sz w:val="28"/>
          <w:szCs w:val="28"/>
          <w:lang w:val="uk-UA"/>
        </w:rPr>
        <w:t>затвердж</w:t>
      </w:r>
      <w:proofErr w:type="spellEnd"/>
      <w:r w:rsidR="005722C5" w:rsidRPr="005722C5">
        <w:rPr>
          <w:rStyle w:val="rvts23"/>
          <w:rFonts w:ascii="Times New Roman" w:hAnsi="Times New Roman"/>
          <w:sz w:val="28"/>
          <w:szCs w:val="28"/>
          <w:lang w:val="uk-UA"/>
        </w:rPr>
        <w:t xml:space="preserve">. </w:t>
      </w:r>
      <w:r w:rsidR="005722C5" w:rsidRPr="005722C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Наказ Міністерство освіти і науки України 11.07.2019  № 977. </w:t>
      </w:r>
      <w:r w:rsidR="005722C5" w:rsidRPr="005722C5">
        <w:rPr>
          <w:rStyle w:val="markedcontent"/>
          <w:rFonts w:ascii="Times New Roman" w:hAnsi="Times New Roman"/>
          <w:sz w:val="28"/>
          <w:szCs w:val="28"/>
          <w:lang w:val="uk-UA"/>
        </w:rPr>
        <w:t xml:space="preserve">[Електронний ресурс] – Режим доступу: </w:t>
      </w:r>
      <w:hyperlink r:id="rId7" w:anchor="Text" w:history="1">
        <w:r w:rsidR="005722C5" w:rsidRPr="005722C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https://zakon.rada.gov.ua/laws/show/z0880-19#Text</w:t>
        </w:r>
      </w:hyperlink>
      <w:r w:rsidR="005722C5" w:rsidRPr="005722C5">
        <w:rPr>
          <w:rStyle w:val="markedcontent"/>
          <w:rFonts w:ascii="Times New Roman" w:hAnsi="Times New Roman"/>
          <w:sz w:val="28"/>
          <w:szCs w:val="28"/>
          <w:lang w:val="uk-UA"/>
        </w:rPr>
        <w:t xml:space="preserve"> (дата звернення: 01.03.2023) – Назва з екрана.</w:t>
      </w:r>
    </w:p>
    <w:p w:rsidR="00926A9B" w:rsidRDefault="00756AA6" w:rsidP="00A6747B">
      <w:pPr>
        <w:pStyle w:val="a9"/>
        <w:widowControl w:val="0"/>
        <w:numPr>
          <w:ilvl w:val="0"/>
          <w:numId w:val="6"/>
        </w:numPr>
        <w:tabs>
          <w:tab w:val="left" w:pos="567"/>
          <w:tab w:val="left" w:pos="1134"/>
        </w:tabs>
        <w:spacing w:after="0" w:line="240" w:lineRule="auto"/>
        <w:ind w:left="567" w:hanging="567"/>
        <w:jc w:val="both"/>
        <w:outlineLvl w:val="0"/>
        <w:rPr>
          <w:rStyle w:val="markedcontent"/>
          <w:rFonts w:ascii="Times New Roman" w:hAnsi="Times New Roman"/>
          <w:sz w:val="28"/>
          <w:szCs w:val="28"/>
          <w:lang w:val="uk-UA"/>
        </w:rPr>
      </w:pPr>
      <w:r w:rsidRPr="00756AA6">
        <w:rPr>
          <w:rStyle w:val="markedcontent"/>
          <w:rFonts w:ascii="Times New Roman" w:hAnsi="Times New Roman"/>
          <w:sz w:val="28"/>
          <w:szCs w:val="28"/>
          <w:lang w:val="uk-UA"/>
        </w:rPr>
        <w:t xml:space="preserve">Рекомендації щодо застосування Критеріїв оцінювання якості освітньої </w:t>
      </w:r>
      <w:r w:rsidRPr="00756AA6">
        <w:rPr>
          <w:rStyle w:val="markedcontent"/>
          <w:rFonts w:ascii="Times New Roman" w:hAnsi="Times New Roman"/>
          <w:sz w:val="28"/>
          <w:szCs w:val="28"/>
          <w:lang w:val="uk-UA"/>
        </w:rPr>
        <w:lastRenderedPageBreak/>
        <w:t>програми : затверджено національним агентством із забезпечення</w:t>
      </w:r>
      <w:r>
        <w:rPr>
          <w:rStyle w:val="markedcontent"/>
          <w:rFonts w:ascii="Times New Roman" w:hAnsi="Times New Roman"/>
          <w:sz w:val="28"/>
          <w:szCs w:val="28"/>
          <w:lang w:val="uk-UA"/>
        </w:rPr>
        <w:t xml:space="preserve"> </w:t>
      </w:r>
      <w:r w:rsidRPr="00756AA6">
        <w:rPr>
          <w:rStyle w:val="markedcontent"/>
          <w:rFonts w:ascii="Times New Roman" w:hAnsi="Times New Roman"/>
          <w:sz w:val="28"/>
          <w:szCs w:val="28"/>
          <w:lang w:val="uk-UA"/>
        </w:rPr>
        <w:t>якості вищої освіти 17 листопада 2020 року [</w:t>
      </w:r>
      <w:r w:rsidRPr="00926A9B">
        <w:rPr>
          <w:rStyle w:val="markedcontent"/>
          <w:rFonts w:ascii="Times New Roman" w:hAnsi="Times New Roman"/>
          <w:sz w:val="28"/>
          <w:szCs w:val="28"/>
          <w:lang w:val="uk-UA"/>
        </w:rPr>
        <w:t>Електронний</w:t>
      </w:r>
      <w:r w:rsidRPr="00756AA6">
        <w:rPr>
          <w:rStyle w:val="markedcontent"/>
          <w:rFonts w:ascii="Times New Roman" w:hAnsi="Times New Roman"/>
          <w:sz w:val="28"/>
          <w:szCs w:val="28"/>
          <w:lang w:val="uk-UA"/>
        </w:rPr>
        <w:t xml:space="preserve"> ресурс] – Режим доступу: http://puet.edu.ua/sites/default/files/rekomendaciyi-shchodo-zastosuvannya-kryteriyiv-ocinyuvannya-yakosti-op_0.pdf</w:t>
      </w:r>
      <w:r>
        <w:rPr>
          <w:rStyle w:val="markedcontent"/>
          <w:rFonts w:ascii="Times New Roman" w:hAnsi="Times New Roman"/>
          <w:sz w:val="28"/>
          <w:szCs w:val="28"/>
          <w:lang w:val="uk-UA"/>
        </w:rPr>
        <w:t xml:space="preserve"> </w:t>
      </w:r>
      <w:r w:rsidRPr="00926A9B">
        <w:rPr>
          <w:rStyle w:val="markedcontent"/>
          <w:rFonts w:ascii="Times New Roman" w:hAnsi="Times New Roman"/>
          <w:sz w:val="28"/>
          <w:szCs w:val="28"/>
          <w:lang w:val="uk-UA"/>
        </w:rPr>
        <w:t>(дата звернення: 01.03.2023) – Назва з екрана.</w:t>
      </w:r>
    </w:p>
    <w:p w:rsidR="00991280" w:rsidRDefault="00991280" w:rsidP="00991280">
      <w:pPr>
        <w:pStyle w:val="a9"/>
        <w:widowControl w:val="0"/>
        <w:tabs>
          <w:tab w:val="left" w:pos="567"/>
          <w:tab w:val="left" w:pos="1134"/>
        </w:tabs>
        <w:spacing w:after="0" w:line="240" w:lineRule="auto"/>
        <w:ind w:left="567"/>
        <w:jc w:val="both"/>
        <w:outlineLvl w:val="0"/>
        <w:rPr>
          <w:rStyle w:val="markedcontent"/>
          <w:rFonts w:ascii="Times New Roman" w:hAnsi="Times New Roman"/>
          <w:sz w:val="28"/>
          <w:szCs w:val="28"/>
          <w:lang w:val="uk-UA"/>
        </w:rPr>
      </w:pPr>
    </w:p>
    <w:p w:rsidR="00991280" w:rsidRDefault="00991280" w:rsidP="00991280">
      <w:pPr>
        <w:pStyle w:val="a9"/>
        <w:widowControl w:val="0"/>
        <w:tabs>
          <w:tab w:val="left" w:pos="567"/>
          <w:tab w:val="left" w:pos="1134"/>
        </w:tabs>
        <w:spacing w:after="0" w:line="240" w:lineRule="auto"/>
        <w:ind w:left="567"/>
        <w:jc w:val="both"/>
        <w:outlineLvl w:val="0"/>
        <w:rPr>
          <w:rStyle w:val="markedcontent"/>
          <w:rFonts w:ascii="Times New Roman" w:hAnsi="Times New Roman"/>
          <w:sz w:val="28"/>
          <w:szCs w:val="28"/>
          <w:lang w:val="uk-UA"/>
        </w:rPr>
      </w:pPr>
    </w:p>
    <w:p w:rsidR="00991280" w:rsidRDefault="00991280" w:rsidP="00991280">
      <w:pPr>
        <w:pStyle w:val="a9"/>
        <w:widowControl w:val="0"/>
        <w:tabs>
          <w:tab w:val="left" w:pos="567"/>
          <w:tab w:val="left" w:pos="1134"/>
        </w:tabs>
        <w:spacing w:after="0" w:line="240" w:lineRule="auto"/>
        <w:ind w:left="567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991280" w:rsidRPr="00991280" w:rsidRDefault="00991280" w:rsidP="00991280">
      <w:pPr>
        <w:pStyle w:val="a9"/>
        <w:widowControl w:val="0"/>
        <w:tabs>
          <w:tab w:val="left" w:pos="567"/>
          <w:tab w:val="left" w:pos="1134"/>
        </w:tabs>
        <w:spacing w:after="0" w:line="240" w:lineRule="auto"/>
        <w:ind w:left="567"/>
        <w:jc w:val="both"/>
        <w:outlineLvl w:val="0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Діденко Л. Участь бібліотеки закладу вищої освіти в акредитації освітніх програм / Лариса Діденко // Бібліотечний форум: історія, теорія і практика. – 2023. – № 2</w:t>
      </w:r>
      <w:r w:rsidR="00290B16">
        <w:rPr>
          <w:rFonts w:ascii="Times New Roman" w:hAnsi="Times New Roman"/>
          <w:sz w:val="28"/>
          <w:szCs w:val="28"/>
          <w:lang w:val="uk-UA"/>
        </w:rPr>
        <w:t xml:space="preserve"> (32)</w:t>
      </w:r>
      <w:r>
        <w:rPr>
          <w:rFonts w:ascii="Times New Roman" w:hAnsi="Times New Roman"/>
          <w:sz w:val="28"/>
          <w:szCs w:val="28"/>
          <w:lang w:val="uk-UA"/>
        </w:rPr>
        <w:t xml:space="preserve">. – </w:t>
      </w:r>
      <w:r w:rsidR="00290B16">
        <w:rPr>
          <w:rFonts w:ascii="Times New Roman" w:hAnsi="Times New Roman"/>
          <w:sz w:val="28"/>
          <w:szCs w:val="28"/>
          <w:lang w:val="uk-UA"/>
        </w:rPr>
        <w:t>С. 39–40.</w:t>
      </w:r>
    </w:p>
    <w:sectPr w:rsidR="00991280" w:rsidRPr="00991280" w:rsidSect="00CC3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04C4"/>
    <w:multiLevelType w:val="hybridMultilevel"/>
    <w:tmpl w:val="E50ED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43946"/>
    <w:multiLevelType w:val="hybridMultilevel"/>
    <w:tmpl w:val="D7DC9F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344A5A"/>
    <w:multiLevelType w:val="hybridMultilevel"/>
    <w:tmpl w:val="AFB64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75430"/>
    <w:multiLevelType w:val="hybridMultilevel"/>
    <w:tmpl w:val="17126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A56D3"/>
    <w:multiLevelType w:val="hybridMultilevel"/>
    <w:tmpl w:val="4906C9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F8E6804"/>
    <w:multiLevelType w:val="multilevel"/>
    <w:tmpl w:val="73DC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712794"/>
    <w:multiLevelType w:val="multilevel"/>
    <w:tmpl w:val="17C2E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944E65"/>
    <w:multiLevelType w:val="hybridMultilevel"/>
    <w:tmpl w:val="7B4A4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95709"/>
    <w:multiLevelType w:val="hybridMultilevel"/>
    <w:tmpl w:val="AFB64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63D4C"/>
    <w:rsid w:val="0002195A"/>
    <w:rsid w:val="00055B02"/>
    <w:rsid w:val="0007208B"/>
    <w:rsid w:val="0007506D"/>
    <w:rsid w:val="000808E6"/>
    <w:rsid w:val="000C2683"/>
    <w:rsid w:val="000F2B46"/>
    <w:rsid w:val="00123F34"/>
    <w:rsid w:val="001C791C"/>
    <w:rsid w:val="001D3CE0"/>
    <w:rsid w:val="001F17F1"/>
    <w:rsid w:val="0024048C"/>
    <w:rsid w:val="002436A3"/>
    <w:rsid w:val="00243BB5"/>
    <w:rsid w:val="0027133E"/>
    <w:rsid w:val="00290B16"/>
    <w:rsid w:val="002B189D"/>
    <w:rsid w:val="002D1FB3"/>
    <w:rsid w:val="00304E45"/>
    <w:rsid w:val="00342177"/>
    <w:rsid w:val="003662BC"/>
    <w:rsid w:val="0036789D"/>
    <w:rsid w:val="00375657"/>
    <w:rsid w:val="00400D08"/>
    <w:rsid w:val="004020B8"/>
    <w:rsid w:val="00417A23"/>
    <w:rsid w:val="00455C2B"/>
    <w:rsid w:val="00481C60"/>
    <w:rsid w:val="004E2CDD"/>
    <w:rsid w:val="00565473"/>
    <w:rsid w:val="005722C5"/>
    <w:rsid w:val="005A708A"/>
    <w:rsid w:val="005E333D"/>
    <w:rsid w:val="00602FB6"/>
    <w:rsid w:val="006202A6"/>
    <w:rsid w:val="00633882"/>
    <w:rsid w:val="00664FD2"/>
    <w:rsid w:val="006916C9"/>
    <w:rsid w:val="00694962"/>
    <w:rsid w:val="00712138"/>
    <w:rsid w:val="00714741"/>
    <w:rsid w:val="007440D8"/>
    <w:rsid w:val="00756AA6"/>
    <w:rsid w:val="0075744A"/>
    <w:rsid w:val="007C1EA5"/>
    <w:rsid w:val="007F541C"/>
    <w:rsid w:val="0081053A"/>
    <w:rsid w:val="00841DA1"/>
    <w:rsid w:val="00855A6B"/>
    <w:rsid w:val="00857534"/>
    <w:rsid w:val="008A2843"/>
    <w:rsid w:val="008B1D35"/>
    <w:rsid w:val="008B63B9"/>
    <w:rsid w:val="008E3177"/>
    <w:rsid w:val="008E634C"/>
    <w:rsid w:val="00926A9B"/>
    <w:rsid w:val="0093636A"/>
    <w:rsid w:val="009452EB"/>
    <w:rsid w:val="00963A1A"/>
    <w:rsid w:val="0098469C"/>
    <w:rsid w:val="00991280"/>
    <w:rsid w:val="00997744"/>
    <w:rsid w:val="009A67A6"/>
    <w:rsid w:val="009E60DC"/>
    <w:rsid w:val="00A171A1"/>
    <w:rsid w:val="00A450CF"/>
    <w:rsid w:val="00A5179B"/>
    <w:rsid w:val="00A57F86"/>
    <w:rsid w:val="00A6747B"/>
    <w:rsid w:val="00A96D4C"/>
    <w:rsid w:val="00AF4C92"/>
    <w:rsid w:val="00B032A3"/>
    <w:rsid w:val="00B1391A"/>
    <w:rsid w:val="00B17C19"/>
    <w:rsid w:val="00B24549"/>
    <w:rsid w:val="00B46276"/>
    <w:rsid w:val="00B46321"/>
    <w:rsid w:val="00B52A5D"/>
    <w:rsid w:val="00B64F52"/>
    <w:rsid w:val="00B73A68"/>
    <w:rsid w:val="00BB0CE3"/>
    <w:rsid w:val="00BB50A0"/>
    <w:rsid w:val="00BB63FB"/>
    <w:rsid w:val="00BE2C4A"/>
    <w:rsid w:val="00C17DF8"/>
    <w:rsid w:val="00C74672"/>
    <w:rsid w:val="00CC3EF5"/>
    <w:rsid w:val="00CD2683"/>
    <w:rsid w:val="00CD6734"/>
    <w:rsid w:val="00D25DA2"/>
    <w:rsid w:val="00D5553A"/>
    <w:rsid w:val="00D62291"/>
    <w:rsid w:val="00D63D4C"/>
    <w:rsid w:val="00DA4823"/>
    <w:rsid w:val="00E50377"/>
    <w:rsid w:val="00E51844"/>
    <w:rsid w:val="00E56DAB"/>
    <w:rsid w:val="00E57E95"/>
    <w:rsid w:val="00E75FBA"/>
    <w:rsid w:val="00EC6B64"/>
    <w:rsid w:val="00EE022D"/>
    <w:rsid w:val="00F50205"/>
    <w:rsid w:val="00F72464"/>
    <w:rsid w:val="00F738E9"/>
    <w:rsid w:val="00F77F5F"/>
    <w:rsid w:val="00F81348"/>
    <w:rsid w:val="00FA4E4E"/>
    <w:rsid w:val="00FB1D44"/>
    <w:rsid w:val="00FC7ACF"/>
    <w:rsid w:val="00FD4876"/>
    <w:rsid w:val="00FF2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EF5"/>
  </w:style>
  <w:style w:type="paragraph" w:styleId="1">
    <w:name w:val="heading 1"/>
    <w:basedOn w:val="a"/>
    <w:link w:val="10"/>
    <w:uiPriority w:val="9"/>
    <w:qFormat/>
    <w:rsid w:val="00D63D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3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3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D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63D4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63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84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841DA1"/>
  </w:style>
  <w:style w:type="character" w:customStyle="1" w:styleId="rvts23">
    <w:name w:val="rvts23"/>
    <w:basedOn w:val="a0"/>
    <w:rsid w:val="00B46276"/>
  </w:style>
  <w:style w:type="paragraph" w:customStyle="1" w:styleId="rvps1">
    <w:name w:val="rvps1"/>
    <w:basedOn w:val="a"/>
    <w:rsid w:val="00B46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B46276"/>
  </w:style>
  <w:style w:type="paragraph" w:customStyle="1" w:styleId="rvps4">
    <w:name w:val="rvps4"/>
    <w:basedOn w:val="a"/>
    <w:rsid w:val="00B46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rsid w:val="00B46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713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713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713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27133E"/>
    <w:rPr>
      <w:b/>
      <w:bCs/>
    </w:rPr>
  </w:style>
  <w:style w:type="character" w:styleId="a6">
    <w:name w:val="Emphasis"/>
    <w:basedOn w:val="a0"/>
    <w:uiPriority w:val="20"/>
    <w:qFormat/>
    <w:rsid w:val="0027133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71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133E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855A6B"/>
  </w:style>
  <w:style w:type="paragraph" w:styleId="a9">
    <w:name w:val="List Paragraph"/>
    <w:basedOn w:val="a"/>
    <w:link w:val="aa"/>
    <w:uiPriority w:val="34"/>
    <w:qFormat/>
    <w:rsid w:val="00855A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a">
    <w:name w:val="Абзац списка Знак"/>
    <w:link w:val="a9"/>
    <w:uiPriority w:val="34"/>
    <w:locked/>
    <w:rsid w:val="00855A6B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A96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">
    <w:name w:val="bold"/>
    <w:basedOn w:val="a0"/>
    <w:rsid w:val="00A171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880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0880-19" TargetMode="External"/><Relationship Id="rId5" Type="http://schemas.openxmlformats.org/officeDocument/2006/relationships/hyperlink" Target="https://zakon.rada.gov.ua/laws/show/z0880-1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didenko11</dc:creator>
  <cp:lastModifiedBy>didenko11</cp:lastModifiedBy>
  <cp:revision>4</cp:revision>
  <dcterms:created xsi:type="dcterms:W3CDTF">2023-07-05T08:26:00Z</dcterms:created>
  <dcterms:modified xsi:type="dcterms:W3CDTF">2023-07-05T08:45:00Z</dcterms:modified>
</cp:coreProperties>
</file>