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45A6" w:rsidRPr="000245A6" w:rsidRDefault="000245A6" w:rsidP="00BD182B">
      <w:pPr>
        <w:shd w:val="clear" w:color="auto" w:fill="FFFFFF"/>
        <w:spacing w:after="0" w:line="240" w:lineRule="auto"/>
        <w:jc w:val="both"/>
        <w:rPr>
          <w:rFonts w:ascii="Times New Roman" w:hAnsi="Times New Roman"/>
          <w:sz w:val="28"/>
          <w:szCs w:val="28"/>
          <w:lang w:val="uk-UA"/>
        </w:rPr>
      </w:pPr>
      <w:r w:rsidRPr="000245A6">
        <w:rPr>
          <w:rFonts w:ascii="Times New Roman" w:hAnsi="Times New Roman"/>
          <w:sz w:val="28"/>
          <w:szCs w:val="28"/>
          <w:lang w:val="uk-UA"/>
        </w:rPr>
        <w:t xml:space="preserve">УДК </w:t>
      </w:r>
      <w:r w:rsidRPr="000245A6">
        <w:rPr>
          <w:rFonts w:ascii="Times New Roman" w:eastAsia="??" w:hAnsi="Times New Roman"/>
          <w:sz w:val="28"/>
          <w:szCs w:val="28"/>
          <w:lang w:val="uk-UA"/>
        </w:rPr>
        <w:t>346.</w:t>
      </w:r>
      <w:r>
        <w:rPr>
          <w:rFonts w:ascii="Times New Roman" w:eastAsia="??" w:hAnsi="Times New Roman"/>
          <w:sz w:val="28"/>
          <w:szCs w:val="28"/>
          <w:lang w:val="uk-UA"/>
        </w:rPr>
        <w:t>2</w:t>
      </w:r>
      <w:r w:rsidRPr="000245A6">
        <w:rPr>
          <w:rFonts w:ascii="Times New Roman" w:eastAsia="??" w:hAnsi="Times New Roman"/>
          <w:sz w:val="28"/>
          <w:szCs w:val="28"/>
          <w:lang w:val="uk-UA"/>
        </w:rPr>
        <w:t>7</w:t>
      </w:r>
    </w:p>
    <w:p w:rsidR="000245A6" w:rsidRPr="000245A6" w:rsidRDefault="000245A6" w:rsidP="00BD182B">
      <w:pPr>
        <w:shd w:val="clear" w:color="auto" w:fill="FFFFFF"/>
        <w:spacing w:after="0" w:line="240" w:lineRule="auto"/>
        <w:jc w:val="both"/>
        <w:rPr>
          <w:rFonts w:ascii="Times New Roman" w:hAnsi="Times New Roman"/>
          <w:sz w:val="28"/>
          <w:szCs w:val="28"/>
          <w:lang w:val="uk-UA"/>
        </w:rPr>
      </w:pPr>
      <w:r>
        <w:rPr>
          <w:rFonts w:ascii="Times New Roman" w:hAnsi="Times New Roman"/>
          <w:b/>
          <w:sz w:val="28"/>
          <w:szCs w:val="28"/>
          <w:lang w:val="uk-UA"/>
        </w:rPr>
        <w:t>Костянтин Вікто</w:t>
      </w:r>
      <w:r w:rsidRPr="000245A6">
        <w:rPr>
          <w:rFonts w:ascii="Times New Roman" w:hAnsi="Times New Roman"/>
          <w:b/>
          <w:sz w:val="28"/>
          <w:szCs w:val="28"/>
          <w:lang w:val="uk-UA"/>
        </w:rPr>
        <w:t xml:space="preserve">рович </w:t>
      </w:r>
      <w:r>
        <w:rPr>
          <w:rFonts w:ascii="Times New Roman" w:hAnsi="Times New Roman"/>
          <w:b/>
          <w:caps/>
          <w:sz w:val="28"/>
          <w:szCs w:val="28"/>
          <w:lang w:val="uk-UA"/>
        </w:rPr>
        <w:t>БОГАТИР</w:t>
      </w:r>
      <w:r w:rsidRPr="000245A6">
        <w:rPr>
          <w:rFonts w:ascii="Times New Roman" w:hAnsi="Times New Roman"/>
          <w:b/>
          <w:sz w:val="28"/>
          <w:szCs w:val="28"/>
          <w:lang w:val="uk-UA"/>
        </w:rPr>
        <w:t>,</w:t>
      </w:r>
    </w:p>
    <w:p w:rsidR="000245A6" w:rsidRPr="000245A6" w:rsidRDefault="000245A6" w:rsidP="00BD182B">
      <w:pPr>
        <w:shd w:val="clear" w:color="auto" w:fill="FFFFFF"/>
        <w:spacing w:after="0" w:line="240" w:lineRule="auto"/>
        <w:jc w:val="both"/>
        <w:rPr>
          <w:rFonts w:ascii="Times New Roman" w:hAnsi="Times New Roman"/>
          <w:sz w:val="28"/>
          <w:szCs w:val="28"/>
          <w:lang w:val="uk-UA"/>
        </w:rPr>
      </w:pPr>
      <w:r w:rsidRPr="000245A6">
        <w:rPr>
          <w:rFonts w:ascii="Times New Roman" w:hAnsi="Times New Roman"/>
          <w:sz w:val="28"/>
          <w:szCs w:val="28"/>
          <w:lang w:val="uk-UA"/>
        </w:rPr>
        <w:t>Донецьк</w:t>
      </w:r>
      <w:r w:rsidR="002C7364">
        <w:rPr>
          <w:rFonts w:ascii="Times New Roman" w:hAnsi="Times New Roman"/>
          <w:sz w:val="28"/>
          <w:szCs w:val="28"/>
          <w:lang w:val="uk-UA"/>
        </w:rPr>
        <w:t>ий</w:t>
      </w:r>
      <w:r w:rsidRPr="000245A6">
        <w:rPr>
          <w:rFonts w:ascii="Times New Roman" w:hAnsi="Times New Roman"/>
          <w:sz w:val="28"/>
          <w:szCs w:val="28"/>
          <w:lang w:val="uk-UA"/>
        </w:rPr>
        <w:t xml:space="preserve"> юридичн</w:t>
      </w:r>
      <w:r w:rsidR="002C7364">
        <w:rPr>
          <w:rFonts w:ascii="Times New Roman" w:hAnsi="Times New Roman"/>
          <w:sz w:val="28"/>
          <w:szCs w:val="28"/>
          <w:lang w:val="uk-UA"/>
        </w:rPr>
        <w:t>ий</w:t>
      </w:r>
      <w:r w:rsidRPr="000245A6">
        <w:rPr>
          <w:rFonts w:ascii="Times New Roman" w:hAnsi="Times New Roman"/>
          <w:sz w:val="28"/>
          <w:szCs w:val="28"/>
          <w:lang w:val="uk-UA"/>
        </w:rPr>
        <w:t xml:space="preserve"> інститут МВС України</w:t>
      </w:r>
    </w:p>
    <w:p w:rsidR="000245A6" w:rsidRPr="000245A6" w:rsidRDefault="000245A6" w:rsidP="00BD182B">
      <w:pPr>
        <w:shd w:val="clear" w:color="auto" w:fill="FFFFFF"/>
        <w:spacing w:after="0" w:line="240" w:lineRule="auto"/>
        <w:jc w:val="both"/>
        <w:rPr>
          <w:rFonts w:ascii="Times New Roman" w:hAnsi="Times New Roman"/>
          <w:sz w:val="28"/>
          <w:szCs w:val="28"/>
          <w:lang w:val="uk-UA"/>
        </w:rPr>
      </w:pPr>
      <w:r w:rsidRPr="000245A6">
        <w:rPr>
          <w:rFonts w:ascii="Times New Roman" w:hAnsi="Times New Roman"/>
          <w:caps/>
          <w:sz w:val="28"/>
          <w:szCs w:val="28"/>
          <w:shd w:val="clear" w:color="auto" w:fill="FFFFFF"/>
          <w:lang w:val="uk-UA"/>
        </w:rPr>
        <w:t>orcid id:</w:t>
      </w:r>
      <w:r w:rsidRPr="000245A6">
        <w:rPr>
          <w:rFonts w:ascii="Times New Roman" w:hAnsi="Times New Roman"/>
          <w:sz w:val="28"/>
          <w:szCs w:val="28"/>
          <w:shd w:val="clear" w:color="auto" w:fill="FFFFFF"/>
          <w:lang w:val="uk-UA"/>
        </w:rPr>
        <w:t xml:space="preserve"> https://orcid.org/0000-0001-8340-6388</w:t>
      </w:r>
      <w:r w:rsidRPr="000245A6">
        <w:rPr>
          <w:rFonts w:ascii="Times New Roman" w:hAnsi="Times New Roman"/>
          <w:sz w:val="28"/>
          <w:szCs w:val="28"/>
          <w:shd w:val="clear" w:color="auto" w:fill="FFFFFF"/>
          <w:lang w:val="uk-UA"/>
        </w:rPr>
        <w:cr/>
      </w:r>
      <w:bookmarkStart w:id="0" w:name="_GoBack"/>
      <w:bookmarkEnd w:id="0"/>
    </w:p>
    <w:p w:rsidR="000245A6" w:rsidRPr="0039618F" w:rsidRDefault="0039618F" w:rsidP="00BD182B">
      <w:pPr>
        <w:tabs>
          <w:tab w:val="left" w:pos="993"/>
        </w:tabs>
        <w:spacing w:after="0" w:line="240" w:lineRule="auto"/>
        <w:jc w:val="center"/>
        <w:rPr>
          <w:rFonts w:ascii="Times New Roman" w:hAnsi="Times New Roman"/>
          <w:b/>
          <w:sz w:val="28"/>
          <w:szCs w:val="28"/>
          <w:lang w:val="uk-UA"/>
        </w:rPr>
      </w:pPr>
      <w:r w:rsidRPr="0039618F">
        <w:rPr>
          <w:rFonts w:ascii="Times New Roman" w:hAnsi="Times New Roman"/>
          <w:b/>
          <w:sz w:val="28"/>
          <w:szCs w:val="28"/>
          <w:lang w:val="uk-UA"/>
        </w:rPr>
        <w:t>Особливості ліквідації професійн</w:t>
      </w:r>
      <w:r>
        <w:rPr>
          <w:rFonts w:ascii="Times New Roman" w:hAnsi="Times New Roman"/>
          <w:b/>
          <w:sz w:val="28"/>
          <w:szCs w:val="28"/>
          <w:lang w:val="uk-UA"/>
        </w:rPr>
        <w:t>их</w:t>
      </w:r>
      <w:r w:rsidRPr="0039618F">
        <w:rPr>
          <w:rFonts w:ascii="Times New Roman" w:hAnsi="Times New Roman"/>
          <w:b/>
          <w:sz w:val="28"/>
          <w:szCs w:val="28"/>
          <w:lang w:val="uk-UA"/>
        </w:rPr>
        <w:t xml:space="preserve"> учасник</w:t>
      </w:r>
      <w:r>
        <w:rPr>
          <w:rFonts w:ascii="Times New Roman" w:hAnsi="Times New Roman"/>
          <w:b/>
          <w:sz w:val="28"/>
          <w:szCs w:val="28"/>
          <w:lang w:val="uk-UA"/>
        </w:rPr>
        <w:t>ів</w:t>
      </w:r>
      <w:r w:rsidRPr="0039618F">
        <w:rPr>
          <w:rFonts w:ascii="Times New Roman" w:hAnsi="Times New Roman"/>
          <w:b/>
          <w:sz w:val="28"/>
          <w:szCs w:val="28"/>
          <w:lang w:val="uk-UA"/>
        </w:rPr>
        <w:t xml:space="preserve"> ринку цінних паперів</w:t>
      </w:r>
    </w:p>
    <w:p w:rsidR="000245A6" w:rsidRPr="000245A6" w:rsidRDefault="000245A6" w:rsidP="00BD182B">
      <w:pPr>
        <w:tabs>
          <w:tab w:val="left" w:pos="993"/>
        </w:tabs>
        <w:spacing w:after="0" w:line="240" w:lineRule="auto"/>
        <w:rPr>
          <w:rFonts w:ascii="Times New Roman" w:hAnsi="Times New Roman"/>
          <w:sz w:val="28"/>
          <w:szCs w:val="28"/>
          <w:lang w:val="uk-UA"/>
        </w:rPr>
      </w:pPr>
    </w:p>
    <w:p w:rsidR="000245A6" w:rsidRPr="000245A6" w:rsidRDefault="000245A6" w:rsidP="00BD182B">
      <w:pPr>
        <w:spacing w:after="0" w:line="240" w:lineRule="auto"/>
        <w:ind w:firstLine="567"/>
        <w:jc w:val="both"/>
        <w:rPr>
          <w:rStyle w:val="hps"/>
          <w:rFonts w:ascii="Times New Roman" w:hAnsi="Times New Roman"/>
          <w:sz w:val="28"/>
          <w:szCs w:val="28"/>
          <w:lang w:val="uk-UA"/>
        </w:rPr>
      </w:pPr>
      <w:r w:rsidRPr="000245A6">
        <w:rPr>
          <w:rFonts w:ascii="Times New Roman" w:hAnsi="Times New Roman"/>
          <w:sz w:val="28"/>
          <w:szCs w:val="28"/>
          <w:lang w:val="uk-UA"/>
        </w:rPr>
        <w:t xml:space="preserve">Відносини у кожній галузі економіки мають значну кількість особливостей. І ці особливості можуть не лише визначати окремі елементи правового статусу того чи іншого субʼєкта господарювання, але й можуть впливати на сам порядок утворення і припинення такого субʼєкта господарювання, зокрема і припинення внаслідок застосування до нього ліквідаційної процедури як окремої судової процедури у справі про банкрутство. Значну кількість особливостей мають відносини на ринку фінансових послуг. Можливо через це законодавець у </w:t>
      </w:r>
      <w:r w:rsidR="00BD5E1C">
        <w:rPr>
          <w:rFonts w:ascii="Times New Roman" w:hAnsi="Times New Roman"/>
          <w:sz w:val="28"/>
          <w:szCs w:val="28"/>
          <w:lang w:val="uk-UA"/>
        </w:rPr>
        <w:t>Кодексі України з процедур банкрутств</w:t>
      </w:r>
      <w:r w:rsidR="00F721BC">
        <w:rPr>
          <w:rFonts w:ascii="Times New Roman" w:hAnsi="Times New Roman"/>
          <w:sz w:val="28"/>
          <w:szCs w:val="28"/>
          <w:lang w:val="uk-UA"/>
        </w:rPr>
        <w:t>а</w:t>
      </w:r>
      <w:r w:rsidR="00BD5E1C">
        <w:rPr>
          <w:rFonts w:ascii="Times New Roman" w:hAnsi="Times New Roman"/>
          <w:sz w:val="28"/>
          <w:szCs w:val="28"/>
          <w:lang w:val="uk-UA"/>
        </w:rPr>
        <w:t xml:space="preserve"> </w:t>
      </w:r>
      <w:r w:rsidR="00F721BC">
        <w:rPr>
          <w:rFonts w:ascii="Times New Roman" w:hAnsi="Times New Roman"/>
          <w:sz w:val="28"/>
          <w:szCs w:val="28"/>
          <w:lang w:val="uk-UA"/>
        </w:rPr>
        <w:t xml:space="preserve">(далі – </w:t>
      </w:r>
      <w:r w:rsidRPr="000245A6">
        <w:rPr>
          <w:rFonts w:ascii="Times New Roman" w:hAnsi="Times New Roman"/>
          <w:sz w:val="28"/>
          <w:szCs w:val="28"/>
          <w:lang w:val="uk-UA"/>
        </w:rPr>
        <w:t>КУзПБ</w:t>
      </w:r>
      <w:r w:rsidR="00F721BC">
        <w:rPr>
          <w:rFonts w:ascii="Times New Roman" w:hAnsi="Times New Roman"/>
          <w:sz w:val="28"/>
          <w:szCs w:val="28"/>
          <w:lang w:val="uk-UA"/>
        </w:rPr>
        <w:t>)</w:t>
      </w:r>
      <w:r w:rsidRPr="000245A6">
        <w:rPr>
          <w:rFonts w:ascii="Times New Roman" w:hAnsi="Times New Roman"/>
          <w:sz w:val="28"/>
          <w:szCs w:val="28"/>
          <w:lang w:val="uk-UA"/>
        </w:rPr>
        <w:t xml:space="preserve"> передбачив певні особливості застосування ліквідаційної процедури до окремих учасників ринку </w:t>
      </w:r>
      <w:r w:rsidRPr="000245A6">
        <w:rPr>
          <w:rStyle w:val="hps"/>
          <w:rFonts w:ascii="Times New Roman" w:hAnsi="Times New Roman"/>
          <w:sz w:val="28"/>
          <w:szCs w:val="28"/>
          <w:lang w:val="uk-UA"/>
        </w:rPr>
        <w:t>фінансових послуг. Зокрема такими особливими учасниками законодавець обрав страховиків. Для них виділено окрему статтю 92 «Особливості банкрутства страховиків»</w:t>
      </w:r>
      <w:r w:rsidR="00E55F36">
        <w:rPr>
          <w:rStyle w:val="hps"/>
          <w:rFonts w:ascii="Times New Roman" w:hAnsi="Times New Roman"/>
          <w:sz w:val="28"/>
          <w:szCs w:val="28"/>
          <w:lang w:val="uk-UA"/>
        </w:rPr>
        <w:t xml:space="preserve"> [1]</w:t>
      </w:r>
      <w:r w:rsidRPr="000245A6">
        <w:rPr>
          <w:rStyle w:val="hps"/>
          <w:rFonts w:ascii="Times New Roman" w:hAnsi="Times New Roman"/>
          <w:sz w:val="28"/>
          <w:szCs w:val="28"/>
          <w:lang w:val="uk-UA"/>
        </w:rPr>
        <w:t>.</w:t>
      </w:r>
    </w:p>
    <w:p w:rsidR="000245A6" w:rsidRPr="000245A6" w:rsidRDefault="000245A6" w:rsidP="00BD182B">
      <w:pPr>
        <w:spacing w:after="0" w:line="240" w:lineRule="auto"/>
        <w:ind w:firstLine="567"/>
        <w:jc w:val="both"/>
        <w:rPr>
          <w:rFonts w:ascii="Times New Roman" w:hAnsi="Times New Roman"/>
          <w:sz w:val="28"/>
          <w:szCs w:val="28"/>
          <w:lang w:val="uk-UA"/>
        </w:rPr>
      </w:pPr>
      <w:r w:rsidRPr="000245A6">
        <w:rPr>
          <w:rStyle w:val="hps"/>
          <w:rFonts w:ascii="Times New Roman" w:hAnsi="Times New Roman"/>
          <w:sz w:val="28"/>
          <w:szCs w:val="28"/>
          <w:lang w:val="uk-UA"/>
        </w:rPr>
        <w:t xml:space="preserve">Стосовно </w:t>
      </w:r>
      <w:r w:rsidRPr="000245A6">
        <w:rPr>
          <w:rFonts w:ascii="Times New Roman" w:hAnsi="Times New Roman"/>
          <w:sz w:val="28"/>
          <w:szCs w:val="28"/>
          <w:lang w:val="uk-UA"/>
        </w:rPr>
        <w:t xml:space="preserve">застосування ліквідаційної процедури до окремих учасників ринку </w:t>
      </w:r>
      <w:r w:rsidRPr="000245A6">
        <w:rPr>
          <w:rStyle w:val="hps"/>
          <w:rFonts w:ascii="Times New Roman" w:hAnsi="Times New Roman"/>
          <w:sz w:val="28"/>
          <w:szCs w:val="28"/>
          <w:lang w:val="uk-UA"/>
        </w:rPr>
        <w:t>фінансових послуг вітчизняні вчені зазначають, що ч</w:t>
      </w:r>
      <w:r w:rsidRPr="000245A6">
        <w:rPr>
          <w:rFonts w:ascii="Times New Roman" w:hAnsi="Times New Roman"/>
          <w:sz w:val="28"/>
          <w:szCs w:val="28"/>
          <w:lang w:val="uk-UA"/>
        </w:rPr>
        <w:t>инне законодавство потребує впровадження заходів, здатних припинити застосування тіньових схем учасниками процесу ліквідації, які суперечать суспільним інтересам, шляхом встановлення відповідальності засновників за незаконний вихід заснованих ними підприємств з ринку, за непроведення у передбачених законом випадках процедури ліквідації тощо. Необхідність дотримання балансу інтересів при впровадженні таких заходів вимагає увʼязування їх із спрощенням процедури ліквідації окремих категорій субʼєктів господарської діяльності [</w:t>
      </w:r>
      <w:r w:rsidR="00E55F36">
        <w:rPr>
          <w:rFonts w:ascii="Times New Roman" w:hAnsi="Times New Roman"/>
          <w:sz w:val="28"/>
          <w:szCs w:val="28"/>
          <w:lang w:val="uk-UA"/>
        </w:rPr>
        <w:t>2</w:t>
      </w:r>
      <w:r w:rsidRPr="000245A6">
        <w:rPr>
          <w:rFonts w:ascii="Times New Roman" w:hAnsi="Times New Roman"/>
          <w:sz w:val="28"/>
          <w:szCs w:val="28"/>
          <w:lang w:val="uk-UA"/>
        </w:rPr>
        <w:t>,</w:t>
      </w:r>
      <w:r w:rsidR="00E55F36">
        <w:rPr>
          <w:rFonts w:ascii="Times New Roman" w:hAnsi="Times New Roman"/>
          <w:sz w:val="28"/>
          <w:szCs w:val="28"/>
          <w:lang w:val="uk-UA"/>
        </w:rPr>
        <w:t> </w:t>
      </w:r>
      <w:r w:rsidRPr="000245A6">
        <w:rPr>
          <w:rFonts w:ascii="Times New Roman" w:hAnsi="Times New Roman"/>
          <w:sz w:val="28"/>
          <w:szCs w:val="28"/>
          <w:lang w:val="uk-UA"/>
        </w:rPr>
        <w:t>с. 6].</w:t>
      </w:r>
    </w:p>
    <w:p w:rsidR="000245A6" w:rsidRPr="000245A6" w:rsidRDefault="000245A6" w:rsidP="00BD182B">
      <w:pPr>
        <w:spacing w:after="0" w:line="240" w:lineRule="auto"/>
        <w:ind w:firstLine="567"/>
        <w:jc w:val="both"/>
        <w:rPr>
          <w:rFonts w:ascii="Times New Roman" w:hAnsi="Times New Roman"/>
          <w:sz w:val="28"/>
          <w:szCs w:val="28"/>
          <w:lang w:val="uk-UA"/>
        </w:rPr>
      </w:pPr>
      <w:r w:rsidRPr="000245A6">
        <w:rPr>
          <w:rFonts w:ascii="Times New Roman" w:hAnsi="Times New Roman"/>
          <w:sz w:val="28"/>
          <w:szCs w:val="28"/>
          <w:lang w:val="uk-UA"/>
        </w:rPr>
        <w:t>Наявність публічних інтересів у діяльності страховиків вилилася у закріпленні в абзаці другому частини 3 статті 92 КУзПБ положення про те, що при проведенні ліквідаційної процедури єдиний майновий комплекс страховика, який використовується для здійснення страхової діяльності, може бути проданий тільки у разі згоди покупця взяти на себе зобов’язання страховика-банкрута за договорами страхування, за якими страховий випадок не настав до дня визнання страховика банкрутом [</w:t>
      </w:r>
      <w:r w:rsidR="00E55F36">
        <w:rPr>
          <w:rFonts w:ascii="Times New Roman" w:hAnsi="Times New Roman"/>
          <w:sz w:val="28"/>
          <w:szCs w:val="28"/>
          <w:lang w:val="uk-UA"/>
        </w:rPr>
        <w:t>1</w:t>
      </w:r>
      <w:r w:rsidRPr="000245A6">
        <w:rPr>
          <w:rFonts w:ascii="Times New Roman" w:hAnsi="Times New Roman"/>
          <w:sz w:val="28"/>
          <w:szCs w:val="28"/>
          <w:lang w:val="uk-UA"/>
        </w:rPr>
        <w:t>]. Тобто виконання зобовʼязань страховика перед його клієнтами за договорами страхування має пріоритет перед його зобовʼязаннями перед його іншими кредиторами. А виконати зобовʼязання за договорами страхування найбільш ефективно може інший страховик. Очевидно, керуючись такими міркуваннями, законодавець передбачив частину четверту досліджуваної статті 92 КУзПБ: «покупцем єдиного майнового комплексу страховика, який використовується для здійснення страхової діяльності, може бути тільки страховик» [</w:t>
      </w:r>
      <w:r w:rsidR="00E55F36">
        <w:rPr>
          <w:rFonts w:ascii="Times New Roman" w:hAnsi="Times New Roman"/>
          <w:sz w:val="28"/>
          <w:szCs w:val="28"/>
          <w:lang w:val="uk-UA"/>
        </w:rPr>
        <w:t>1</w:t>
      </w:r>
      <w:r w:rsidRPr="000245A6">
        <w:rPr>
          <w:rFonts w:ascii="Times New Roman" w:hAnsi="Times New Roman"/>
          <w:sz w:val="28"/>
          <w:szCs w:val="28"/>
          <w:lang w:val="uk-UA"/>
        </w:rPr>
        <w:t>].</w:t>
      </w:r>
      <w:bookmarkStart w:id="1" w:name="n1266"/>
      <w:bookmarkEnd w:id="1"/>
    </w:p>
    <w:p w:rsidR="000245A6" w:rsidRPr="000245A6" w:rsidRDefault="000245A6" w:rsidP="00BD182B">
      <w:pPr>
        <w:spacing w:after="0" w:line="240" w:lineRule="auto"/>
        <w:ind w:firstLine="567"/>
        <w:jc w:val="both"/>
        <w:rPr>
          <w:rFonts w:ascii="Times New Roman" w:hAnsi="Times New Roman"/>
          <w:sz w:val="28"/>
          <w:szCs w:val="28"/>
          <w:lang w:val="uk-UA"/>
        </w:rPr>
      </w:pPr>
      <w:r w:rsidRPr="000245A6">
        <w:rPr>
          <w:rFonts w:ascii="Times New Roman" w:hAnsi="Times New Roman"/>
          <w:sz w:val="28"/>
          <w:szCs w:val="28"/>
          <w:lang w:val="uk-UA"/>
        </w:rPr>
        <w:t xml:space="preserve">У разі визнання господарським судом страховика банкрутом і відкриття ліквідаційної процедури всі договори страхування, укладені таким страховиком, за </w:t>
      </w:r>
      <w:r w:rsidRPr="000245A6">
        <w:rPr>
          <w:rFonts w:ascii="Times New Roman" w:hAnsi="Times New Roman"/>
          <w:sz w:val="28"/>
          <w:szCs w:val="28"/>
          <w:lang w:val="uk-UA"/>
        </w:rPr>
        <w:lastRenderedPageBreak/>
        <w:t>якими страховий випадок не настав до дати прийняття зазначеного рішення, припиняються, крім випадків викупу цілісного майнового комплексу покупцем із взяттям на себе зобов’язання страховика-банкрута за договорами страхування [</w:t>
      </w:r>
      <w:r w:rsidR="00E55F36">
        <w:rPr>
          <w:rFonts w:ascii="Times New Roman" w:hAnsi="Times New Roman"/>
          <w:sz w:val="28"/>
          <w:szCs w:val="28"/>
          <w:lang w:val="uk-UA"/>
        </w:rPr>
        <w:t>1</w:t>
      </w:r>
      <w:r w:rsidRPr="000245A6">
        <w:rPr>
          <w:rFonts w:ascii="Times New Roman" w:hAnsi="Times New Roman"/>
          <w:sz w:val="28"/>
          <w:szCs w:val="28"/>
          <w:lang w:val="uk-UA"/>
        </w:rPr>
        <w:t xml:space="preserve">]. При цьому на основі частини сьомої статті 92 </w:t>
      </w:r>
      <w:bookmarkStart w:id="2" w:name="n1267"/>
      <w:bookmarkEnd w:id="2"/>
      <w:r w:rsidRPr="000245A6">
        <w:rPr>
          <w:rFonts w:ascii="Times New Roman" w:hAnsi="Times New Roman"/>
          <w:sz w:val="28"/>
          <w:szCs w:val="28"/>
          <w:lang w:val="uk-UA"/>
        </w:rPr>
        <w:t>страхувальники за договорами страхування, дія яких припиняється через відкриття ліквідаційної процедури, мають право вимагати повернення частини виплаченої страховику страхової премії пропорційно до різниці між строком, на який був укладений договір страхування, і строком, протягом якого фактично діяв такий договір страхування, якщо інше не передбачено законодавством [</w:t>
      </w:r>
      <w:r w:rsidR="00E55F36">
        <w:rPr>
          <w:rFonts w:ascii="Times New Roman" w:hAnsi="Times New Roman"/>
          <w:sz w:val="28"/>
          <w:szCs w:val="28"/>
          <w:lang w:val="uk-UA"/>
        </w:rPr>
        <w:t>1</w:t>
      </w:r>
      <w:r w:rsidRPr="000245A6">
        <w:rPr>
          <w:rFonts w:ascii="Times New Roman" w:hAnsi="Times New Roman"/>
          <w:sz w:val="28"/>
          <w:szCs w:val="28"/>
          <w:lang w:val="uk-UA"/>
        </w:rPr>
        <w:t>], що безумовно є логічним. Натомість логічною виглядає і норма у частині 8 названої статті, за якою страхувальники за договорами страхування, за якими страховий випадок настав до дня прийняття господарським судом постанови про визнання страховика банкрутом та відкриття ліквідаційної процедури, мають право вимагати страхові виплати [</w:t>
      </w:r>
      <w:r w:rsidR="00E55F36">
        <w:rPr>
          <w:rFonts w:ascii="Times New Roman" w:hAnsi="Times New Roman"/>
          <w:sz w:val="28"/>
          <w:szCs w:val="28"/>
          <w:lang w:val="uk-UA"/>
        </w:rPr>
        <w:t>1</w:t>
      </w:r>
      <w:r w:rsidRPr="000245A6">
        <w:rPr>
          <w:rFonts w:ascii="Times New Roman" w:hAnsi="Times New Roman"/>
          <w:sz w:val="28"/>
          <w:szCs w:val="28"/>
          <w:lang w:val="uk-UA"/>
        </w:rPr>
        <w:t xml:space="preserve">]. По суті такі страхувальники виступають кредиторами. І це підтверджується визначенням у частині 9 статті 92 КУзПБ черговості задоволення вимог кредиторів </w:t>
      </w:r>
      <w:r w:rsidR="001316CF">
        <w:rPr>
          <w:rFonts w:ascii="Times New Roman" w:hAnsi="Times New Roman"/>
          <w:sz w:val="28"/>
          <w:szCs w:val="28"/>
          <w:lang w:val="uk-UA"/>
        </w:rPr>
        <w:t xml:space="preserve">першої черги </w:t>
      </w:r>
      <w:bookmarkStart w:id="3" w:name="n1269"/>
      <w:bookmarkEnd w:id="3"/>
      <w:r w:rsidRPr="000245A6">
        <w:rPr>
          <w:rFonts w:ascii="Times New Roman" w:hAnsi="Times New Roman"/>
          <w:sz w:val="28"/>
          <w:szCs w:val="28"/>
          <w:lang w:val="uk-UA"/>
        </w:rPr>
        <w:t>у разі визнання господарським судом страховика банкрутом та відкриття ліквідаційної процедури</w:t>
      </w:r>
      <w:r w:rsidR="001316CF">
        <w:rPr>
          <w:rFonts w:ascii="Times New Roman" w:hAnsi="Times New Roman"/>
          <w:sz w:val="28"/>
          <w:szCs w:val="28"/>
          <w:lang w:val="uk-UA"/>
        </w:rPr>
        <w:t xml:space="preserve"> </w:t>
      </w:r>
      <w:r w:rsidRPr="000245A6">
        <w:rPr>
          <w:rFonts w:ascii="Times New Roman" w:hAnsi="Times New Roman"/>
          <w:sz w:val="28"/>
          <w:szCs w:val="28"/>
          <w:lang w:val="uk-UA"/>
        </w:rPr>
        <w:t>[</w:t>
      </w:r>
      <w:r w:rsidR="00E55F36">
        <w:rPr>
          <w:rFonts w:ascii="Times New Roman" w:hAnsi="Times New Roman"/>
          <w:sz w:val="28"/>
          <w:szCs w:val="28"/>
          <w:lang w:val="uk-UA"/>
        </w:rPr>
        <w:t>1</w:t>
      </w:r>
      <w:r w:rsidRPr="000245A6">
        <w:rPr>
          <w:rFonts w:ascii="Times New Roman" w:hAnsi="Times New Roman"/>
          <w:sz w:val="28"/>
          <w:szCs w:val="28"/>
          <w:lang w:val="uk-UA"/>
        </w:rPr>
        <w:t>].</w:t>
      </w:r>
    </w:p>
    <w:p w:rsidR="000245A6" w:rsidRPr="000245A6" w:rsidRDefault="000245A6" w:rsidP="00BD182B">
      <w:pPr>
        <w:spacing w:after="0" w:line="240" w:lineRule="auto"/>
        <w:ind w:firstLine="567"/>
        <w:jc w:val="both"/>
        <w:rPr>
          <w:rFonts w:ascii="Times New Roman" w:hAnsi="Times New Roman"/>
          <w:bCs/>
          <w:sz w:val="28"/>
          <w:szCs w:val="28"/>
          <w:shd w:val="clear" w:color="auto" w:fill="FFFFFF"/>
          <w:lang w:val="uk-UA"/>
        </w:rPr>
      </w:pPr>
      <w:r w:rsidRPr="000245A6">
        <w:rPr>
          <w:rFonts w:ascii="Times New Roman" w:hAnsi="Times New Roman"/>
          <w:bCs/>
          <w:sz w:val="28"/>
          <w:szCs w:val="28"/>
          <w:shd w:val="clear" w:color="auto" w:fill="FFFFFF"/>
          <w:lang w:val="uk-UA"/>
        </w:rPr>
        <w:t>Особливості ліквідації суб’єктів з надання страхових послуг визначаються статтею 92 «</w:t>
      </w:r>
      <w:r w:rsidRPr="000245A6">
        <w:rPr>
          <w:rFonts w:ascii="Times New Roman" w:hAnsi="Times New Roman"/>
          <w:sz w:val="28"/>
          <w:szCs w:val="28"/>
          <w:shd w:val="clear" w:color="auto" w:fill="FFFFFF"/>
          <w:lang w:val="uk-UA"/>
        </w:rPr>
        <w:t>Особливості банкрутства страховиків</w:t>
      </w:r>
      <w:r w:rsidRPr="000245A6">
        <w:rPr>
          <w:rFonts w:ascii="Times New Roman" w:hAnsi="Times New Roman"/>
          <w:bCs/>
          <w:sz w:val="28"/>
          <w:szCs w:val="28"/>
          <w:shd w:val="clear" w:color="auto" w:fill="FFFFFF"/>
          <w:lang w:val="uk-UA"/>
        </w:rPr>
        <w:t>» КУзПБ. Найбільшу цікавість являє остання – дев’ята частина цієї статті, якою встановлено шість черг задоволення вимог кредиторів за договорами страхування першої черги [</w:t>
      </w:r>
      <w:r w:rsidR="00E55F36">
        <w:rPr>
          <w:rFonts w:ascii="Times New Roman" w:hAnsi="Times New Roman"/>
          <w:bCs/>
          <w:sz w:val="28"/>
          <w:szCs w:val="28"/>
          <w:shd w:val="clear" w:color="auto" w:fill="FFFFFF"/>
          <w:lang w:val="uk-UA"/>
        </w:rPr>
        <w:t>1</w:t>
      </w:r>
      <w:r w:rsidRPr="000245A6">
        <w:rPr>
          <w:rFonts w:ascii="Times New Roman" w:hAnsi="Times New Roman"/>
          <w:bCs/>
          <w:sz w:val="28"/>
          <w:szCs w:val="28"/>
          <w:shd w:val="clear" w:color="auto" w:fill="FFFFFF"/>
          <w:lang w:val="uk-UA"/>
        </w:rPr>
        <w:t xml:space="preserve">]. </w:t>
      </w:r>
      <w:r w:rsidRPr="000245A6">
        <w:rPr>
          <w:rFonts w:ascii="Times New Roman" w:hAnsi="Times New Roman"/>
          <w:sz w:val="28"/>
          <w:szCs w:val="28"/>
          <w:lang w:val="uk-UA"/>
        </w:rPr>
        <w:t>А отже вимоги різних кредиторів за різними договорами страхування поділено на шість черг. Очевидно, що вимоги усіх інших кредиторів страховика поділяються на черги на основі загальної для всіх банкрутів статті 64 КУзПБ.</w:t>
      </w:r>
    </w:p>
    <w:p w:rsidR="000245A6" w:rsidRPr="000245A6" w:rsidRDefault="000245A6" w:rsidP="00BD182B">
      <w:pPr>
        <w:spacing w:after="0" w:line="240" w:lineRule="auto"/>
        <w:ind w:firstLine="567"/>
        <w:jc w:val="both"/>
        <w:rPr>
          <w:rFonts w:ascii="Times New Roman" w:hAnsi="Times New Roman"/>
          <w:sz w:val="28"/>
          <w:szCs w:val="28"/>
          <w:shd w:val="clear" w:color="auto" w:fill="FFFFFF"/>
          <w:lang w:val="uk-UA"/>
        </w:rPr>
      </w:pPr>
      <w:r w:rsidRPr="000245A6">
        <w:rPr>
          <w:rFonts w:ascii="Times New Roman" w:hAnsi="Times New Roman"/>
          <w:sz w:val="28"/>
          <w:szCs w:val="28"/>
          <w:lang w:val="uk-UA"/>
        </w:rPr>
        <w:t>Пунктом 6 частини першої статті 1 Закону України «</w:t>
      </w:r>
      <w:r w:rsidRPr="000245A6">
        <w:rPr>
          <w:rFonts w:ascii="Times New Roman" w:hAnsi="Times New Roman"/>
          <w:bCs/>
          <w:sz w:val="28"/>
          <w:szCs w:val="28"/>
          <w:shd w:val="clear" w:color="auto" w:fill="FFFFFF"/>
          <w:lang w:val="uk-UA"/>
        </w:rPr>
        <w:t>Про фінансові послуги та державне регулювання ринків фінансових послуг</w:t>
      </w:r>
      <w:r w:rsidRPr="000245A6">
        <w:rPr>
          <w:rFonts w:ascii="Times New Roman" w:hAnsi="Times New Roman"/>
          <w:sz w:val="28"/>
          <w:szCs w:val="28"/>
          <w:lang w:val="uk-UA"/>
        </w:rPr>
        <w:t>» д</w:t>
      </w:r>
      <w:r w:rsidRPr="000245A6">
        <w:rPr>
          <w:rFonts w:ascii="Times New Roman" w:hAnsi="Times New Roman"/>
          <w:sz w:val="28"/>
          <w:szCs w:val="28"/>
          <w:shd w:val="clear" w:color="auto" w:fill="FFFFFF"/>
          <w:lang w:val="uk-UA"/>
        </w:rPr>
        <w:t>о ринків фінансових послуг належать професійні послуги на ринках банківських послуг, страхових послуг, інвестиційних послуг, операцій з цінними паперами та інших видах ринків, що забезпечують обіг фінансових активів [</w:t>
      </w:r>
      <w:r w:rsidR="00E55F36">
        <w:rPr>
          <w:rFonts w:ascii="Times New Roman" w:hAnsi="Times New Roman"/>
          <w:sz w:val="28"/>
          <w:szCs w:val="28"/>
          <w:shd w:val="clear" w:color="auto" w:fill="FFFFFF"/>
          <w:lang w:val="uk-UA"/>
        </w:rPr>
        <w:t>3</w:t>
      </w:r>
      <w:r w:rsidRPr="000245A6">
        <w:rPr>
          <w:rFonts w:ascii="Times New Roman" w:hAnsi="Times New Roman"/>
          <w:sz w:val="28"/>
          <w:szCs w:val="28"/>
          <w:shd w:val="clear" w:color="auto" w:fill="FFFFFF"/>
          <w:lang w:val="uk-UA"/>
        </w:rPr>
        <w:t>].</w:t>
      </w:r>
    </w:p>
    <w:p w:rsidR="000245A6" w:rsidRPr="000245A6" w:rsidRDefault="000245A6" w:rsidP="00BD182B">
      <w:pPr>
        <w:spacing w:after="0" w:line="240" w:lineRule="auto"/>
        <w:ind w:firstLine="567"/>
        <w:jc w:val="both"/>
        <w:rPr>
          <w:rFonts w:ascii="Times New Roman" w:hAnsi="Times New Roman"/>
          <w:sz w:val="28"/>
          <w:szCs w:val="28"/>
          <w:shd w:val="clear" w:color="auto" w:fill="FFFFFF"/>
          <w:lang w:val="uk-UA"/>
        </w:rPr>
      </w:pPr>
      <w:r w:rsidRPr="000245A6">
        <w:rPr>
          <w:rFonts w:ascii="Times New Roman" w:hAnsi="Times New Roman"/>
          <w:sz w:val="28"/>
          <w:szCs w:val="28"/>
          <w:shd w:val="clear" w:color="auto" w:fill="FFFFFF"/>
          <w:lang w:val="uk-UA"/>
        </w:rPr>
        <w:t>Ліквідація комерційних банків відбувається на основі спеціального Закону України «Про банки і банківську діяльність» [</w:t>
      </w:r>
      <w:r w:rsidR="00E55F36">
        <w:rPr>
          <w:rFonts w:ascii="Times New Roman" w:hAnsi="Times New Roman"/>
          <w:sz w:val="28"/>
          <w:szCs w:val="28"/>
          <w:shd w:val="clear" w:color="auto" w:fill="FFFFFF"/>
          <w:lang w:val="uk-UA"/>
        </w:rPr>
        <w:t>4</w:t>
      </w:r>
      <w:r w:rsidRPr="000245A6">
        <w:rPr>
          <w:rFonts w:ascii="Times New Roman" w:hAnsi="Times New Roman"/>
          <w:sz w:val="28"/>
          <w:szCs w:val="28"/>
          <w:shd w:val="clear" w:color="auto" w:fill="FFFFFF"/>
          <w:lang w:val="uk-UA"/>
        </w:rPr>
        <w:t>] з урахуванням положень ще більш спеціального Закону України «</w:t>
      </w:r>
      <w:r w:rsidRPr="000245A6">
        <w:rPr>
          <w:rFonts w:ascii="Times New Roman" w:hAnsi="Times New Roman"/>
          <w:bCs/>
          <w:sz w:val="28"/>
          <w:szCs w:val="28"/>
          <w:shd w:val="clear" w:color="auto" w:fill="FFFFFF"/>
          <w:lang w:val="uk-UA"/>
        </w:rPr>
        <w:t>Про систему гарантування вкладів фізичних осіб</w:t>
      </w:r>
      <w:r w:rsidRPr="000245A6">
        <w:rPr>
          <w:rFonts w:ascii="Times New Roman" w:hAnsi="Times New Roman"/>
          <w:sz w:val="28"/>
          <w:szCs w:val="28"/>
          <w:shd w:val="clear" w:color="auto" w:fill="FFFFFF"/>
          <w:lang w:val="uk-UA"/>
        </w:rPr>
        <w:t>» [</w:t>
      </w:r>
      <w:r w:rsidR="00E55F36">
        <w:rPr>
          <w:rFonts w:ascii="Times New Roman" w:hAnsi="Times New Roman"/>
          <w:sz w:val="28"/>
          <w:szCs w:val="28"/>
          <w:shd w:val="clear" w:color="auto" w:fill="FFFFFF"/>
          <w:lang w:val="uk-UA"/>
        </w:rPr>
        <w:t>5</w:t>
      </w:r>
      <w:r w:rsidRPr="000245A6">
        <w:rPr>
          <w:rFonts w:ascii="Times New Roman" w:hAnsi="Times New Roman"/>
          <w:sz w:val="28"/>
          <w:szCs w:val="28"/>
          <w:shd w:val="clear" w:color="auto" w:fill="FFFFFF"/>
          <w:lang w:val="uk-UA"/>
        </w:rPr>
        <w:t>]. Визнання комерційного банку неплатоспроможним здійснюється не господарським судом, а Національним банком України; роль ліквідатора виконує тимчасова адміністрація.</w:t>
      </w:r>
    </w:p>
    <w:p w:rsidR="000245A6" w:rsidRPr="000245A6" w:rsidRDefault="000245A6" w:rsidP="00BD182B">
      <w:pPr>
        <w:spacing w:after="0" w:line="240" w:lineRule="auto"/>
        <w:ind w:firstLine="567"/>
        <w:jc w:val="both"/>
        <w:rPr>
          <w:rFonts w:ascii="Times New Roman" w:hAnsi="Times New Roman"/>
          <w:bCs/>
          <w:sz w:val="28"/>
          <w:szCs w:val="28"/>
          <w:shd w:val="clear" w:color="auto" w:fill="FFFFFF"/>
          <w:lang w:val="uk-UA"/>
        </w:rPr>
      </w:pPr>
      <w:r w:rsidRPr="000245A6">
        <w:rPr>
          <w:rFonts w:ascii="Times New Roman" w:hAnsi="Times New Roman"/>
          <w:bCs/>
          <w:sz w:val="28"/>
          <w:szCs w:val="28"/>
          <w:shd w:val="clear" w:color="auto" w:fill="FFFFFF"/>
          <w:lang w:val="uk-UA"/>
        </w:rPr>
        <w:t xml:space="preserve">Інвестиційні послуги є досить різноманітними. Вони опосередковуються різними інвестиційними договорами, що можуть значно різнитися одні від інших. До таких договорів можна віднести договір на капітальне будівництво, </w:t>
      </w:r>
      <w:r w:rsidRPr="000245A6">
        <w:rPr>
          <w:rFonts w:ascii="Times New Roman" w:hAnsi="Times New Roman"/>
          <w:snapToGrid w:val="0"/>
          <w:sz w:val="28"/>
          <w:szCs w:val="28"/>
          <w:lang w:val="uk-UA"/>
        </w:rPr>
        <w:t xml:space="preserve">договір на створення і передачу науково-технічної продукції, концесійний договір, </w:t>
      </w:r>
      <w:r w:rsidRPr="000245A6">
        <w:rPr>
          <w:rFonts w:ascii="Times New Roman" w:hAnsi="Times New Roman"/>
          <w:bCs/>
          <w:sz w:val="28"/>
          <w:szCs w:val="28"/>
          <w:shd w:val="clear" w:color="auto" w:fill="FFFFFF"/>
          <w:lang w:val="uk-UA"/>
        </w:rPr>
        <w:t>д</w:t>
      </w:r>
      <w:r w:rsidRPr="000245A6">
        <w:rPr>
          <w:rFonts w:ascii="Times New Roman" w:hAnsi="Times New Roman"/>
          <w:snapToGrid w:val="0"/>
          <w:sz w:val="28"/>
          <w:szCs w:val="28"/>
          <w:lang w:val="uk-UA"/>
        </w:rPr>
        <w:t xml:space="preserve">оговір лізингу, договір </w:t>
      </w:r>
      <w:r w:rsidRPr="000245A6">
        <w:rPr>
          <w:rFonts w:ascii="Times New Roman" w:hAnsi="Times New Roman"/>
          <w:sz w:val="28"/>
          <w:szCs w:val="28"/>
          <w:lang w:val="uk-UA"/>
        </w:rPr>
        <w:t xml:space="preserve">про спільну інвестиційну діяльність, </w:t>
      </w:r>
      <w:r w:rsidRPr="000245A6">
        <w:rPr>
          <w:rFonts w:ascii="Times New Roman" w:hAnsi="Times New Roman"/>
          <w:bCs/>
          <w:sz w:val="28"/>
          <w:szCs w:val="28"/>
          <w:shd w:val="clear" w:color="auto" w:fill="FFFFFF"/>
          <w:lang w:val="uk-UA"/>
        </w:rPr>
        <w:t>м</w:t>
      </w:r>
      <w:r w:rsidRPr="000245A6">
        <w:rPr>
          <w:rFonts w:ascii="Times New Roman" w:hAnsi="Times New Roman"/>
          <w:snapToGrid w:val="0"/>
          <w:sz w:val="28"/>
          <w:szCs w:val="28"/>
          <w:lang w:val="uk-UA"/>
        </w:rPr>
        <w:t xml:space="preserve">іжнародний договір про співробітництво у сфері інноваційної діяльності та ін. </w:t>
      </w:r>
      <w:r w:rsidRPr="000245A6">
        <w:rPr>
          <w:rFonts w:ascii="Times New Roman" w:hAnsi="Times New Roman"/>
          <w:sz w:val="28"/>
          <w:szCs w:val="28"/>
          <w:lang w:val="uk-UA"/>
        </w:rPr>
        <w:t>[</w:t>
      </w:r>
      <w:r w:rsidR="00E55F36">
        <w:rPr>
          <w:rFonts w:ascii="Times New Roman" w:hAnsi="Times New Roman"/>
          <w:sz w:val="28"/>
          <w:szCs w:val="28"/>
          <w:lang w:val="uk-UA"/>
        </w:rPr>
        <w:t>6</w:t>
      </w:r>
      <w:r w:rsidRPr="000245A6">
        <w:rPr>
          <w:rFonts w:ascii="Times New Roman" w:hAnsi="Times New Roman"/>
          <w:sz w:val="28"/>
          <w:szCs w:val="28"/>
          <w:lang w:val="uk-UA"/>
        </w:rPr>
        <w:t>,</w:t>
      </w:r>
      <w:r w:rsidR="00E55F36">
        <w:rPr>
          <w:rFonts w:ascii="Times New Roman" w:hAnsi="Times New Roman"/>
          <w:sz w:val="28"/>
          <w:szCs w:val="28"/>
          <w:lang w:val="uk-UA"/>
        </w:rPr>
        <w:t> </w:t>
      </w:r>
      <w:r w:rsidRPr="000245A6">
        <w:rPr>
          <w:rFonts w:ascii="Times New Roman" w:hAnsi="Times New Roman"/>
          <w:sz w:val="28"/>
          <w:szCs w:val="28"/>
          <w:lang w:val="uk-UA"/>
        </w:rPr>
        <w:t>с. </w:t>
      </w:r>
      <w:r w:rsidRPr="000245A6">
        <w:rPr>
          <w:rFonts w:ascii="Times New Roman" w:hAnsi="Times New Roman"/>
          <w:bCs/>
          <w:sz w:val="28"/>
          <w:szCs w:val="28"/>
          <w:shd w:val="clear" w:color="auto" w:fill="FFFFFF"/>
          <w:lang w:val="uk-UA"/>
        </w:rPr>
        <w:t xml:space="preserve">69-77]. Очевидно значна відмінність між інвестиційними послугами та, відповідно, між суб’єктами </w:t>
      </w:r>
      <w:r w:rsidRPr="000245A6">
        <w:rPr>
          <w:rFonts w:ascii="Times New Roman" w:hAnsi="Times New Roman"/>
          <w:bCs/>
          <w:sz w:val="28"/>
          <w:szCs w:val="28"/>
          <w:shd w:val="clear" w:color="auto" w:fill="FFFFFF"/>
          <w:lang w:val="uk-UA"/>
        </w:rPr>
        <w:lastRenderedPageBreak/>
        <w:t>господарювання, які ці послуги надають, стала причиною неможливості поєднання таких суб’єктів в межах однієї групи. Тому окремих норм, якими б визначалися особливості ліквідації суб’єктів підприємництва, що надають інвестиційні послуги, КУзПБ не передбачено. Суб’єкти інвестиційної діяльності одночасно можна віднести до інших груп суб’єктів господарювання, банкрутство яких здійснюється у загальному порядку.</w:t>
      </w:r>
    </w:p>
    <w:p w:rsidR="000245A6" w:rsidRPr="000245A6" w:rsidRDefault="000245A6" w:rsidP="00BD182B">
      <w:pPr>
        <w:spacing w:after="0" w:line="240" w:lineRule="auto"/>
        <w:ind w:firstLine="567"/>
        <w:jc w:val="both"/>
        <w:rPr>
          <w:rFonts w:ascii="Times New Roman" w:hAnsi="Times New Roman"/>
          <w:sz w:val="28"/>
          <w:szCs w:val="28"/>
          <w:shd w:val="clear" w:color="auto" w:fill="FFFFFF"/>
          <w:lang w:val="uk-UA"/>
        </w:rPr>
      </w:pPr>
      <w:r w:rsidRPr="000245A6">
        <w:rPr>
          <w:rFonts w:ascii="Times New Roman" w:hAnsi="Times New Roman"/>
          <w:bCs/>
          <w:sz w:val="28"/>
          <w:szCs w:val="28"/>
          <w:shd w:val="clear" w:color="auto" w:fill="FFFFFF"/>
          <w:lang w:val="uk-UA"/>
        </w:rPr>
        <w:t>Операції з цінними паперами також є достатньо складними та розгалуженими. Їх надання можуть здійснювати різноманітні суб’єкти господарювання. КУзПБ містить статтю 93 «</w:t>
      </w:r>
      <w:r w:rsidRPr="000245A6">
        <w:rPr>
          <w:rFonts w:ascii="Times New Roman" w:hAnsi="Times New Roman"/>
          <w:sz w:val="28"/>
          <w:szCs w:val="28"/>
          <w:shd w:val="clear" w:color="auto" w:fill="FFFFFF"/>
          <w:lang w:val="uk-UA"/>
        </w:rPr>
        <w:t>Особливості банкрутства професійних учасників ринку цінних паперів» та статтю 94 «Особливості банкрутства емітента чи управителя іпотечних сертифікатів, управителя фонду фінансування будівництва чи управителя фонду операцій з нерухомістю» [</w:t>
      </w:r>
      <w:r w:rsidR="00E55F36">
        <w:rPr>
          <w:rFonts w:ascii="Times New Roman" w:hAnsi="Times New Roman"/>
          <w:bCs/>
          <w:sz w:val="28"/>
          <w:szCs w:val="28"/>
          <w:shd w:val="clear" w:color="auto" w:fill="FFFFFF"/>
          <w:lang w:val="uk-UA"/>
        </w:rPr>
        <w:t>1</w:t>
      </w:r>
      <w:r w:rsidRPr="000245A6">
        <w:rPr>
          <w:rFonts w:ascii="Times New Roman" w:hAnsi="Times New Roman"/>
          <w:sz w:val="28"/>
          <w:szCs w:val="28"/>
          <w:shd w:val="clear" w:color="auto" w:fill="FFFFFF"/>
          <w:lang w:val="uk-UA"/>
        </w:rPr>
        <w:t>]. Основні особливості банкрутства таких суб’єктів господарювання знаходять прояв саме у процедурі ліквідації, на що слід звернути окрему увагу.</w:t>
      </w:r>
    </w:p>
    <w:p w:rsidR="000245A6" w:rsidRPr="000245A6" w:rsidRDefault="000245A6" w:rsidP="00BD182B">
      <w:pPr>
        <w:spacing w:after="0" w:line="240" w:lineRule="auto"/>
        <w:ind w:firstLine="567"/>
        <w:jc w:val="both"/>
        <w:rPr>
          <w:rFonts w:ascii="Times New Roman" w:hAnsi="Times New Roman"/>
          <w:sz w:val="28"/>
          <w:szCs w:val="28"/>
          <w:lang w:val="uk-UA"/>
        </w:rPr>
      </w:pPr>
      <w:r w:rsidRPr="000245A6">
        <w:rPr>
          <w:rFonts w:ascii="Times New Roman" w:hAnsi="Times New Roman"/>
          <w:sz w:val="28"/>
          <w:szCs w:val="28"/>
          <w:lang w:val="uk-UA"/>
        </w:rPr>
        <w:t>Частиною першою статті 93 «Особливості банкрутства професійних учасників ринку цінних паперів» КУзПБ визначено, що якщо законодавством не встановлено окрему процедуру банкрутства відповідного професійного учасника фондового ринку, до такого учасника застосовуються положення цього КУзПБ з урахуванням особливостей, встановлених цією статтею [</w:t>
      </w:r>
      <w:r w:rsidR="00E55F36">
        <w:rPr>
          <w:rFonts w:ascii="Times New Roman" w:hAnsi="Times New Roman"/>
          <w:sz w:val="28"/>
          <w:szCs w:val="28"/>
          <w:lang w:val="uk-UA"/>
        </w:rPr>
        <w:t>1</w:t>
      </w:r>
      <w:r w:rsidRPr="000245A6">
        <w:rPr>
          <w:rFonts w:ascii="Times New Roman" w:hAnsi="Times New Roman"/>
          <w:sz w:val="28"/>
          <w:szCs w:val="28"/>
          <w:lang w:val="uk-UA"/>
        </w:rPr>
        <w:t>]. Аналогічно із тим, як у процедурі банкрутства страховика бере участь уповноважений центральний орган виконавчої влади у справах нагляду за страховою діяльністю, так само у процедурах банкрутства юридичної особи, яка є професійним учасником фондового ринку, учасником справи про банкрутство визнається Національна комісія з цінних паперів та фондового ринку [</w:t>
      </w:r>
      <w:r w:rsidR="00E55F36">
        <w:rPr>
          <w:rFonts w:ascii="Times New Roman" w:hAnsi="Times New Roman"/>
          <w:sz w:val="28"/>
          <w:szCs w:val="28"/>
          <w:lang w:val="uk-UA"/>
        </w:rPr>
        <w:t>1</w:t>
      </w:r>
      <w:r w:rsidRPr="000245A6">
        <w:rPr>
          <w:rFonts w:ascii="Times New Roman" w:hAnsi="Times New Roman"/>
          <w:sz w:val="28"/>
          <w:szCs w:val="28"/>
          <w:lang w:val="uk-UA"/>
        </w:rPr>
        <w:t>], що є логічним і має сприяти максимальному захисту інтересів усіх учасників процедур банкрутства.</w:t>
      </w:r>
    </w:p>
    <w:p w:rsidR="000245A6" w:rsidRPr="000245A6" w:rsidRDefault="000245A6" w:rsidP="00BD182B">
      <w:pPr>
        <w:spacing w:after="0" w:line="240" w:lineRule="auto"/>
        <w:ind w:firstLine="567"/>
        <w:jc w:val="both"/>
        <w:rPr>
          <w:rFonts w:ascii="Times New Roman" w:hAnsi="Times New Roman"/>
          <w:sz w:val="28"/>
          <w:szCs w:val="28"/>
          <w:lang w:val="uk-UA"/>
        </w:rPr>
      </w:pPr>
      <w:r w:rsidRPr="000245A6">
        <w:rPr>
          <w:rFonts w:ascii="Times New Roman" w:hAnsi="Times New Roman"/>
          <w:sz w:val="28"/>
          <w:szCs w:val="28"/>
          <w:lang w:val="uk-UA"/>
        </w:rPr>
        <w:t>Серед іншого цим державним органом установлюються не врегульовані статтею 93 КУзПБ особливості процедури банкрутства професійних учасників фондового ринку, а також заходи щодо захисту прав та інтересів клієнтів [</w:t>
      </w:r>
      <w:r w:rsidR="00E55F36">
        <w:rPr>
          <w:rFonts w:ascii="Times New Roman" w:hAnsi="Times New Roman"/>
          <w:sz w:val="28"/>
          <w:szCs w:val="28"/>
          <w:lang w:val="uk-UA"/>
        </w:rPr>
        <w:t>1</w:t>
      </w:r>
      <w:r w:rsidRPr="000245A6">
        <w:rPr>
          <w:rFonts w:ascii="Times New Roman" w:hAnsi="Times New Roman"/>
          <w:sz w:val="28"/>
          <w:szCs w:val="28"/>
          <w:lang w:val="uk-UA"/>
        </w:rPr>
        <w:t>]. Потреба у захисті прав інвесторів та підтримці самих учасників фондового ринку та власне розвитку цього ринку спричинила наявність у статті 93 КУзПБ частини 6, згідно із якою цінні папери, грошові кошти та інше майно, що належать клієнтам професійного учасника фондового ринку, не включаються до складу ліквідаційної маси [</w:t>
      </w:r>
      <w:r w:rsidR="00E55F36">
        <w:rPr>
          <w:rFonts w:ascii="Times New Roman" w:hAnsi="Times New Roman"/>
          <w:sz w:val="28"/>
          <w:szCs w:val="28"/>
          <w:lang w:val="uk-UA"/>
        </w:rPr>
        <w:t>1</w:t>
      </w:r>
      <w:r w:rsidRPr="000245A6">
        <w:rPr>
          <w:rFonts w:ascii="Times New Roman" w:hAnsi="Times New Roman"/>
          <w:sz w:val="28"/>
          <w:szCs w:val="28"/>
          <w:lang w:val="uk-UA"/>
        </w:rPr>
        <w:t>]. А в розвиток цієї норми діє норма частини 7: «з дня введення господарським судом процедури санації боржника чи визнання професійного учасника фондового ринку банкрутом і відкриття ліквідаційної процедури цінні папери клієнтів підлягають поверненню клієнту, якщо інше не передбачено угодою керуючого санацією або ліквідатора з клієнтом» [</w:t>
      </w:r>
      <w:r w:rsidR="00E55F36">
        <w:rPr>
          <w:rFonts w:ascii="Times New Roman" w:hAnsi="Times New Roman"/>
          <w:sz w:val="28"/>
          <w:szCs w:val="28"/>
          <w:lang w:val="uk-UA"/>
        </w:rPr>
        <w:t>1</w:t>
      </w:r>
      <w:r w:rsidRPr="000245A6">
        <w:rPr>
          <w:rFonts w:ascii="Times New Roman" w:hAnsi="Times New Roman"/>
          <w:sz w:val="28"/>
          <w:szCs w:val="28"/>
          <w:lang w:val="uk-UA"/>
        </w:rPr>
        <w:t>]. Логічно припустити, що за відсутності цих норм фондовий ринок України міг би просто зникнути.</w:t>
      </w:r>
    </w:p>
    <w:p w:rsidR="000245A6" w:rsidRPr="000245A6" w:rsidRDefault="000245A6" w:rsidP="00BD182B">
      <w:pPr>
        <w:spacing w:after="0" w:line="240" w:lineRule="auto"/>
        <w:ind w:firstLine="567"/>
        <w:jc w:val="both"/>
        <w:rPr>
          <w:rFonts w:ascii="Times New Roman" w:hAnsi="Times New Roman"/>
          <w:sz w:val="28"/>
          <w:szCs w:val="28"/>
          <w:lang w:val="uk-UA"/>
        </w:rPr>
      </w:pPr>
      <w:r w:rsidRPr="000245A6">
        <w:rPr>
          <w:rFonts w:ascii="Times New Roman" w:hAnsi="Times New Roman"/>
          <w:sz w:val="28"/>
          <w:szCs w:val="28"/>
          <w:lang w:val="uk-UA"/>
        </w:rPr>
        <w:t xml:space="preserve">На практиці може трапитися ситуація, коли майна банкрута - професійного учасника фондового ринку недостатньо для покриття вартості цінних паперів їхнім клієнтам. У такому випадку має застосовуватися норма з частини восьмої аналізованої статті КУзПБ, згідно із якою якщо вимоги клієнтів щодо повернення </w:t>
      </w:r>
      <w:r w:rsidRPr="000245A6">
        <w:rPr>
          <w:rFonts w:ascii="Times New Roman" w:hAnsi="Times New Roman"/>
          <w:sz w:val="28"/>
          <w:szCs w:val="28"/>
          <w:lang w:val="uk-UA"/>
        </w:rPr>
        <w:lastRenderedPageBreak/>
        <w:t>належних їм цінних паперів на пред’явника, що мають однаковий міжнародний ідентифікаційний номер, перевищують кількість таких цінних паперів, які перебувають у володінні професійного учасника фондового ринку, повернення таких цінних паперів клієнтам здійснюється пропорційно до їхніх вимог. Вимоги клієнтів у незадоволеній їх частині визнаються грошовими зобов’язаннями і задовольняються в порядку черговості, передбаченому КУзПБ [</w:t>
      </w:r>
      <w:r w:rsidR="00E55F36">
        <w:rPr>
          <w:rFonts w:ascii="Times New Roman" w:hAnsi="Times New Roman"/>
          <w:sz w:val="28"/>
          <w:szCs w:val="28"/>
          <w:lang w:val="uk-UA"/>
        </w:rPr>
        <w:t>1</w:t>
      </w:r>
      <w:r w:rsidRPr="000245A6">
        <w:rPr>
          <w:rFonts w:ascii="Times New Roman" w:hAnsi="Times New Roman"/>
          <w:sz w:val="28"/>
          <w:szCs w:val="28"/>
          <w:lang w:val="uk-UA"/>
        </w:rPr>
        <w:t>]. Тобто, клієнти або контрагенти професійних торговців цінними паперами все одно не можуть вважати себе повністю унебезпеченими на випадок банкрутства останнього. У випадку його неефективної діяльності та відсутності у нього достатньої кількості цінних паперів на предʼявника клієнти або контрагенти стають звичайними конкурсними кредиторами і таким чином «стоять у черзі» разом із усіма іншими кредиторами.</w:t>
      </w:r>
    </w:p>
    <w:p w:rsidR="000245A6" w:rsidRPr="000245A6" w:rsidRDefault="000245A6" w:rsidP="00BD182B">
      <w:pPr>
        <w:spacing w:after="0" w:line="240" w:lineRule="auto"/>
        <w:ind w:firstLine="567"/>
        <w:jc w:val="both"/>
        <w:rPr>
          <w:rFonts w:ascii="Times New Roman" w:hAnsi="Times New Roman"/>
          <w:sz w:val="28"/>
          <w:szCs w:val="28"/>
          <w:lang w:val="uk-UA"/>
        </w:rPr>
      </w:pPr>
      <w:r w:rsidRPr="000245A6">
        <w:rPr>
          <w:rFonts w:ascii="Times New Roman" w:hAnsi="Times New Roman"/>
          <w:sz w:val="28"/>
          <w:szCs w:val="28"/>
          <w:lang w:val="uk-UA"/>
        </w:rPr>
        <w:t>В якості ліквідаційної маси професійного торгівця цінними паперами серед іншого майна можуть виступати і належні йому цінні папери. Ті із них, які належать йому та допущені до торгів на фондовій біржі, підлягають продажу на фондовій біржі. Ті із них, що не допущені до торгів на фондовій біржі, підлягають продажу в порядку, встановленому КУзПБ [</w:t>
      </w:r>
      <w:r w:rsidR="00E55F36">
        <w:rPr>
          <w:rFonts w:ascii="Times New Roman" w:hAnsi="Times New Roman"/>
          <w:sz w:val="28"/>
          <w:szCs w:val="28"/>
          <w:lang w:val="uk-UA"/>
        </w:rPr>
        <w:t>1</w:t>
      </w:r>
      <w:r w:rsidRPr="000245A6">
        <w:rPr>
          <w:rFonts w:ascii="Times New Roman" w:hAnsi="Times New Roman"/>
          <w:sz w:val="28"/>
          <w:szCs w:val="28"/>
          <w:lang w:val="uk-UA"/>
        </w:rPr>
        <w:t>].</w:t>
      </w:r>
    </w:p>
    <w:p w:rsidR="000245A6" w:rsidRPr="000245A6" w:rsidRDefault="000245A6" w:rsidP="00BD182B">
      <w:pPr>
        <w:spacing w:after="0" w:line="240" w:lineRule="auto"/>
        <w:ind w:firstLine="567"/>
        <w:jc w:val="both"/>
        <w:rPr>
          <w:rFonts w:ascii="Times New Roman" w:hAnsi="Times New Roman"/>
          <w:sz w:val="28"/>
          <w:szCs w:val="28"/>
          <w:lang w:val="uk-UA"/>
        </w:rPr>
      </w:pPr>
      <w:r w:rsidRPr="000245A6">
        <w:rPr>
          <w:rFonts w:ascii="Times New Roman" w:hAnsi="Times New Roman"/>
          <w:sz w:val="28"/>
          <w:szCs w:val="28"/>
          <w:lang w:val="uk-UA"/>
        </w:rPr>
        <w:t>Отже, особливість ліквідації професійного учасника ринку цінних паперів полягає у пріоритетності захисту інтересів його клієнтів, залученні до процедур банкрутства в якості учасника Національної комісії з цінних паперів та фондового ринку, продажу частини цінних паперів банкрута через фондову біржу.</w:t>
      </w:r>
    </w:p>
    <w:p w:rsidR="00AF699C" w:rsidRDefault="00AF699C" w:rsidP="00BD182B">
      <w:pPr>
        <w:spacing w:after="0" w:line="240" w:lineRule="auto"/>
        <w:ind w:firstLine="720"/>
        <w:jc w:val="both"/>
        <w:rPr>
          <w:rFonts w:ascii="Times New Roman" w:hAnsi="Times New Roman"/>
          <w:sz w:val="28"/>
          <w:szCs w:val="28"/>
          <w:lang w:val="uk-UA"/>
        </w:rPr>
      </w:pPr>
    </w:p>
    <w:p w:rsidR="00BD182B" w:rsidRPr="000245A6" w:rsidRDefault="00BD182B" w:rsidP="00BD182B">
      <w:pPr>
        <w:spacing w:after="0" w:line="240" w:lineRule="auto"/>
        <w:ind w:firstLine="720"/>
        <w:jc w:val="both"/>
        <w:rPr>
          <w:rFonts w:ascii="Times New Roman" w:hAnsi="Times New Roman"/>
          <w:sz w:val="28"/>
          <w:szCs w:val="28"/>
          <w:lang w:val="uk-UA"/>
        </w:rPr>
      </w:pPr>
    </w:p>
    <w:p w:rsidR="000245A6" w:rsidRDefault="000245A6" w:rsidP="00BD182B">
      <w:pPr>
        <w:tabs>
          <w:tab w:val="left" w:pos="567"/>
        </w:tabs>
        <w:spacing w:after="0" w:line="240" w:lineRule="auto"/>
        <w:ind w:firstLine="567"/>
        <w:jc w:val="both"/>
        <w:rPr>
          <w:rFonts w:ascii="Times New Roman" w:hAnsi="Times New Roman"/>
          <w:b/>
          <w:sz w:val="28"/>
          <w:szCs w:val="28"/>
          <w:lang w:val="uk-UA"/>
        </w:rPr>
      </w:pPr>
      <w:r w:rsidRPr="000245A6">
        <w:rPr>
          <w:rFonts w:ascii="Times New Roman" w:hAnsi="Times New Roman"/>
          <w:b/>
          <w:sz w:val="28"/>
          <w:szCs w:val="28"/>
          <w:lang w:val="uk-UA"/>
        </w:rPr>
        <w:t>Список бібліографічних посилань</w:t>
      </w:r>
    </w:p>
    <w:p w:rsidR="00BD182B" w:rsidRPr="000245A6" w:rsidRDefault="00BD182B" w:rsidP="00BD182B">
      <w:pPr>
        <w:tabs>
          <w:tab w:val="left" w:pos="567"/>
        </w:tabs>
        <w:spacing w:after="0" w:line="240" w:lineRule="auto"/>
        <w:ind w:firstLine="567"/>
        <w:jc w:val="both"/>
        <w:rPr>
          <w:rFonts w:ascii="Times New Roman" w:hAnsi="Times New Roman"/>
          <w:b/>
          <w:sz w:val="28"/>
          <w:szCs w:val="28"/>
          <w:lang w:val="uk-UA"/>
        </w:rPr>
      </w:pPr>
    </w:p>
    <w:p w:rsidR="00E55F36" w:rsidRDefault="00E55F36" w:rsidP="00BD182B">
      <w:pPr>
        <w:pStyle w:val="a3"/>
        <w:numPr>
          <w:ilvl w:val="0"/>
          <w:numId w:val="3"/>
        </w:numPr>
        <w:spacing w:after="0" w:line="240" w:lineRule="auto"/>
        <w:ind w:left="426"/>
        <w:jc w:val="both"/>
        <w:rPr>
          <w:rFonts w:ascii="Times New Roman" w:hAnsi="Times New Roman"/>
          <w:sz w:val="28"/>
          <w:szCs w:val="28"/>
          <w:lang w:val="uk-UA"/>
        </w:rPr>
      </w:pPr>
      <w:r w:rsidRPr="000245A6">
        <w:rPr>
          <w:rFonts w:ascii="Times New Roman" w:hAnsi="Times New Roman"/>
          <w:sz w:val="28"/>
          <w:lang w:val="uk-UA"/>
        </w:rPr>
        <w:t xml:space="preserve">Кодекс України з процедур банкрутства: Закон України від 18 жовтня 2018 року № 2597-VIII. </w:t>
      </w:r>
      <w:r w:rsidRPr="000245A6">
        <w:rPr>
          <w:rFonts w:ascii="Times New Roman" w:hAnsi="Times New Roman"/>
          <w:i/>
          <w:sz w:val="28"/>
          <w:szCs w:val="28"/>
          <w:lang w:val="uk-UA"/>
        </w:rPr>
        <w:t>Відомості Верховної Ради України.</w:t>
      </w:r>
      <w:r w:rsidRPr="000245A6">
        <w:rPr>
          <w:rFonts w:ascii="Times New Roman" w:hAnsi="Times New Roman"/>
          <w:sz w:val="28"/>
          <w:szCs w:val="28"/>
          <w:lang w:val="uk-UA"/>
        </w:rPr>
        <w:t xml:space="preserve"> 2019. № 19. Ст. 74.</w:t>
      </w:r>
    </w:p>
    <w:p w:rsidR="00E55F36" w:rsidRDefault="00E55F36" w:rsidP="00BD182B">
      <w:pPr>
        <w:pStyle w:val="a3"/>
        <w:numPr>
          <w:ilvl w:val="0"/>
          <w:numId w:val="3"/>
        </w:numPr>
        <w:spacing w:after="0" w:line="240" w:lineRule="auto"/>
        <w:ind w:left="426"/>
        <w:jc w:val="both"/>
        <w:rPr>
          <w:rFonts w:ascii="Times New Roman" w:hAnsi="Times New Roman"/>
          <w:sz w:val="28"/>
          <w:szCs w:val="28"/>
          <w:lang w:val="uk-UA"/>
        </w:rPr>
      </w:pPr>
      <w:r w:rsidRPr="000245A6">
        <w:rPr>
          <w:rFonts w:ascii="Times New Roman" w:hAnsi="Times New Roman"/>
          <w:sz w:val="28"/>
          <w:szCs w:val="28"/>
          <w:lang w:val="uk-UA"/>
        </w:rPr>
        <w:t>Титова О.В. Захист майнових інтересів учасників процесу ліквідації на підприємствах: автореф. дис. ... канд. юрид. наук: спец. 12.00.04 «Господарське право; господарсько-процесуальне право». Донецьк. 2006. 19 с.</w:t>
      </w:r>
    </w:p>
    <w:p w:rsidR="00E55F36" w:rsidRPr="00E55F36" w:rsidRDefault="00E55F36" w:rsidP="00BD182B">
      <w:pPr>
        <w:pStyle w:val="a3"/>
        <w:numPr>
          <w:ilvl w:val="0"/>
          <w:numId w:val="3"/>
        </w:numPr>
        <w:spacing w:after="0" w:line="240" w:lineRule="auto"/>
        <w:ind w:left="426"/>
        <w:jc w:val="both"/>
        <w:rPr>
          <w:rFonts w:ascii="Times New Roman" w:hAnsi="Times New Roman"/>
          <w:sz w:val="28"/>
          <w:szCs w:val="28"/>
          <w:lang w:val="uk-UA"/>
        </w:rPr>
      </w:pPr>
      <w:r w:rsidRPr="000245A6">
        <w:rPr>
          <w:rFonts w:ascii="Times New Roman" w:hAnsi="Times New Roman"/>
          <w:bCs/>
          <w:sz w:val="28"/>
          <w:szCs w:val="28"/>
          <w:shd w:val="clear" w:color="auto" w:fill="FFFFFF"/>
          <w:lang w:val="uk-UA"/>
        </w:rPr>
        <w:t xml:space="preserve">Про фінансові послуги та державне регулювання ринків фінансових послуг: Закон України від </w:t>
      </w:r>
      <w:r w:rsidRPr="000245A6">
        <w:rPr>
          <w:rStyle w:val="rvts44"/>
          <w:rFonts w:ascii="Times New Roman" w:hAnsi="Times New Roman"/>
          <w:bCs/>
          <w:sz w:val="28"/>
          <w:szCs w:val="28"/>
          <w:shd w:val="clear" w:color="auto" w:fill="FFFFFF"/>
          <w:lang w:val="uk-UA"/>
        </w:rPr>
        <w:t>12 липня 2001 року</w:t>
      </w:r>
      <w:r w:rsidRPr="000245A6">
        <w:rPr>
          <w:rFonts w:ascii="Times New Roman" w:hAnsi="Times New Roman"/>
          <w:sz w:val="28"/>
          <w:szCs w:val="28"/>
          <w:lang w:val="uk-UA"/>
        </w:rPr>
        <w:t xml:space="preserve"> </w:t>
      </w:r>
      <w:r w:rsidRPr="000245A6">
        <w:rPr>
          <w:rStyle w:val="rvts44"/>
          <w:rFonts w:ascii="Times New Roman" w:hAnsi="Times New Roman"/>
          <w:bCs/>
          <w:sz w:val="28"/>
          <w:szCs w:val="28"/>
          <w:shd w:val="clear" w:color="auto" w:fill="FFFFFF"/>
          <w:lang w:val="uk-UA"/>
        </w:rPr>
        <w:t>№ 2664-III</w:t>
      </w:r>
      <w:r w:rsidRPr="000245A6">
        <w:rPr>
          <w:rFonts w:ascii="Times New Roman" w:hAnsi="Times New Roman"/>
          <w:bCs/>
          <w:sz w:val="28"/>
          <w:szCs w:val="28"/>
          <w:shd w:val="clear" w:color="auto" w:fill="FFFFFF"/>
          <w:lang w:val="uk-UA"/>
        </w:rPr>
        <w:t xml:space="preserve">. </w:t>
      </w:r>
      <w:r w:rsidRPr="000245A6">
        <w:rPr>
          <w:rFonts w:ascii="Times New Roman" w:hAnsi="Times New Roman"/>
          <w:bCs/>
          <w:i/>
          <w:sz w:val="28"/>
          <w:szCs w:val="28"/>
          <w:shd w:val="clear" w:color="auto" w:fill="FFFFFF"/>
          <w:lang w:val="uk-UA"/>
        </w:rPr>
        <w:t>Відомості Верховної Ради України.</w:t>
      </w:r>
      <w:r w:rsidRPr="000245A6">
        <w:rPr>
          <w:rFonts w:ascii="Times New Roman" w:hAnsi="Times New Roman"/>
          <w:bCs/>
          <w:sz w:val="28"/>
          <w:szCs w:val="28"/>
          <w:shd w:val="clear" w:color="auto" w:fill="FFFFFF"/>
          <w:lang w:val="uk-UA"/>
        </w:rPr>
        <w:t xml:space="preserve"> 2002. № 1. Ст. 1.</w:t>
      </w:r>
    </w:p>
    <w:p w:rsidR="00E55F36" w:rsidRPr="00E55F36" w:rsidRDefault="00E55F36" w:rsidP="00BD182B">
      <w:pPr>
        <w:pStyle w:val="a3"/>
        <w:numPr>
          <w:ilvl w:val="0"/>
          <w:numId w:val="3"/>
        </w:numPr>
        <w:spacing w:after="0" w:line="240" w:lineRule="auto"/>
        <w:ind w:left="426"/>
        <w:jc w:val="both"/>
        <w:rPr>
          <w:rFonts w:ascii="Times New Roman" w:hAnsi="Times New Roman"/>
          <w:sz w:val="28"/>
          <w:szCs w:val="28"/>
          <w:lang w:val="uk-UA"/>
        </w:rPr>
      </w:pPr>
      <w:r w:rsidRPr="000245A6">
        <w:rPr>
          <w:rFonts w:ascii="Times New Roman" w:hAnsi="Times New Roman"/>
          <w:sz w:val="28"/>
          <w:szCs w:val="28"/>
          <w:shd w:val="clear" w:color="auto" w:fill="FFFFFF"/>
          <w:lang w:val="uk-UA"/>
        </w:rPr>
        <w:t>Про банки і банківську діяльність</w:t>
      </w:r>
      <w:r w:rsidRPr="000245A6">
        <w:rPr>
          <w:rFonts w:ascii="Times New Roman" w:hAnsi="Times New Roman"/>
          <w:bCs/>
          <w:sz w:val="28"/>
          <w:szCs w:val="28"/>
          <w:shd w:val="clear" w:color="auto" w:fill="FFFFFF"/>
          <w:lang w:val="uk-UA"/>
        </w:rPr>
        <w:t xml:space="preserve">: Закон України від </w:t>
      </w:r>
      <w:r w:rsidRPr="000245A6">
        <w:rPr>
          <w:rStyle w:val="rvts44"/>
          <w:rFonts w:ascii="Times New Roman" w:hAnsi="Times New Roman"/>
          <w:bCs/>
          <w:sz w:val="28"/>
          <w:szCs w:val="28"/>
          <w:shd w:val="clear" w:color="auto" w:fill="FFFFFF"/>
          <w:lang w:val="uk-UA"/>
        </w:rPr>
        <w:t>7 грудня 2000 року</w:t>
      </w:r>
      <w:r w:rsidRPr="000245A6">
        <w:rPr>
          <w:rFonts w:ascii="Times New Roman" w:hAnsi="Times New Roman"/>
          <w:sz w:val="28"/>
          <w:szCs w:val="28"/>
          <w:lang w:val="uk-UA"/>
        </w:rPr>
        <w:t xml:space="preserve"> </w:t>
      </w:r>
      <w:r w:rsidRPr="000245A6">
        <w:rPr>
          <w:rStyle w:val="rvts44"/>
          <w:rFonts w:ascii="Times New Roman" w:hAnsi="Times New Roman"/>
          <w:bCs/>
          <w:sz w:val="28"/>
          <w:szCs w:val="28"/>
          <w:shd w:val="clear" w:color="auto" w:fill="FFFFFF"/>
          <w:lang w:val="uk-UA"/>
        </w:rPr>
        <w:t>№ 2121-III.</w:t>
      </w:r>
      <w:r w:rsidRPr="000245A6">
        <w:rPr>
          <w:rFonts w:ascii="Times New Roman" w:hAnsi="Times New Roman"/>
          <w:bCs/>
          <w:sz w:val="28"/>
          <w:szCs w:val="28"/>
          <w:shd w:val="clear" w:color="auto" w:fill="FFFFFF"/>
          <w:lang w:val="uk-UA"/>
        </w:rPr>
        <w:t xml:space="preserve"> </w:t>
      </w:r>
      <w:r w:rsidRPr="000245A6">
        <w:rPr>
          <w:rFonts w:ascii="Times New Roman" w:hAnsi="Times New Roman"/>
          <w:bCs/>
          <w:i/>
          <w:sz w:val="28"/>
          <w:szCs w:val="28"/>
          <w:shd w:val="clear" w:color="auto" w:fill="FFFFFF"/>
          <w:lang w:val="uk-UA"/>
        </w:rPr>
        <w:t>Відомості Верховної Ради України.</w:t>
      </w:r>
      <w:r w:rsidRPr="000245A6">
        <w:rPr>
          <w:rFonts w:ascii="Times New Roman" w:hAnsi="Times New Roman"/>
          <w:bCs/>
          <w:sz w:val="28"/>
          <w:szCs w:val="28"/>
          <w:shd w:val="clear" w:color="auto" w:fill="FFFFFF"/>
          <w:lang w:val="uk-UA"/>
        </w:rPr>
        <w:t xml:space="preserve"> 2001. № 5-6. Ст. 30.</w:t>
      </w:r>
    </w:p>
    <w:p w:rsidR="00E55F36" w:rsidRPr="00E55F36" w:rsidRDefault="00E55F36" w:rsidP="00BD182B">
      <w:pPr>
        <w:pStyle w:val="a3"/>
        <w:numPr>
          <w:ilvl w:val="0"/>
          <w:numId w:val="3"/>
        </w:numPr>
        <w:spacing w:after="0" w:line="240" w:lineRule="auto"/>
        <w:ind w:left="426"/>
        <w:jc w:val="both"/>
        <w:rPr>
          <w:rFonts w:ascii="Times New Roman" w:hAnsi="Times New Roman"/>
          <w:sz w:val="28"/>
          <w:szCs w:val="28"/>
          <w:lang w:val="uk-UA"/>
        </w:rPr>
      </w:pPr>
      <w:r w:rsidRPr="000245A6">
        <w:rPr>
          <w:rFonts w:ascii="Times New Roman" w:hAnsi="Times New Roman"/>
          <w:bCs/>
          <w:sz w:val="28"/>
          <w:szCs w:val="28"/>
          <w:shd w:val="clear" w:color="auto" w:fill="FFFFFF"/>
          <w:lang w:val="uk-UA"/>
        </w:rPr>
        <w:t xml:space="preserve">Про систему гарантування вкладів фізичних осіб: Закон України від </w:t>
      </w:r>
      <w:r w:rsidRPr="000245A6">
        <w:rPr>
          <w:rStyle w:val="rvts44"/>
          <w:rFonts w:ascii="Times New Roman" w:hAnsi="Times New Roman"/>
          <w:bCs/>
          <w:sz w:val="28"/>
          <w:szCs w:val="28"/>
          <w:shd w:val="clear" w:color="auto" w:fill="FFFFFF"/>
          <w:lang w:val="uk-UA"/>
        </w:rPr>
        <w:t>23 лютого 2012 року</w:t>
      </w:r>
      <w:r w:rsidRPr="000245A6">
        <w:rPr>
          <w:rFonts w:ascii="Times New Roman" w:hAnsi="Times New Roman"/>
          <w:sz w:val="28"/>
          <w:szCs w:val="28"/>
          <w:lang w:val="uk-UA"/>
        </w:rPr>
        <w:t xml:space="preserve"> </w:t>
      </w:r>
      <w:r w:rsidRPr="000245A6">
        <w:rPr>
          <w:rStyle w:val="rvts44"/>
          <w:rFonts w:ascii="Times New Roman" w:hAnsi="Times New Roman"/>
          <w:bCs/>
          <w:sz w:val="28"/>
          <w:szCs w:val="28"/>
          <w:shd w:val="clear" w:color="auto" w:fill="FFFFFF"/>
          <w:lang w:val="uk-UA"/>
        </w:rPr>
        <w:t>№ 4452-VI.</w:t>
      </w:r>
      <w:r w:rsidRPr="000245A6">
        <w:rPr>
          <w:rFonts w:ascii="Times New Roman" w:hAnsi="Times New Roman"/>
          <w:bCs/>
          <w:sz w:val="28"/>
          <w:szCs w:val="28"/>
          <w:shd w:val="clear" w:color="auto" w:fill="FFFFFF"/>
          <w:lang w:val="uk-UA"/>
        </w:rPr>
        <w:t xml:space="preserve"> </w:t>
      </w:r>
      <w:r w:rsidRPr="000245A6">
        <w:rPr>
          <w:rFonts w:ascii="Times New Roman" w:hAnsi="Times New Roman"/>
          <w:bCs/>
          <w:i/>
          <w:sz w:val="28"/>
          <w:szCs w:val="28"/>
          <w:shd w:val="clear" w:color="auto" w:fill="FFFFFF"/>
          <w:lang w:val="uk-UA"/>
        </w:rPr>
        <w:t>Відомості Верховної Ради України.</w:t>
      </w:r>
      <w:r w:rsidRPr="000245A6">
        <w:rPr>
          <w:rFonts w:ascii="Times New Roman" w:hAnsi="Times New Roman"/>
          <w:bCs/>
          <w:sz w:val="28"/>
          <w:szCs w:val="28"/>
          <w:shd w:val="clear" w:color="auto" w:fill="FFFFFF"/>
          <w:lang w:val="uk-UA"/>
        </w:rPr>
        <w:t xml:space="preserve"> 2012. № 50. Ст. 564.</w:t>
      </w:r>
    </w:p>
    <w:p w:rsidR="00E55F36" w:rsidRDefault="00E55F36" w:rsidP="00BD182B">
      <w:pPr>
        <w:pStyle w:val="a3"/>
        <w:numPr>
          <w:ilvl w:val="0"/>
          <w:numId w:val="3"/>
        </w:numPr>
        <w:spacing w:after="0" w:line="240" w:lineRule="auto"/>
        <w:ind w:left="426"/>
        <w:jc w:val="both"/>
        <w:rPr>
          <w:rFonts w:ascii="Times New Roman" w:hAnsi="Times New Roman"/>
          <w:sz w:val="28"/>
          <w:szCs w:val="28"/>
          <w:lang w:val="uk-UA"/>
        </w:rPr>
      </w:pPr>
      <w:r w:rsidRPr="000245A6">
        <w:rPr>
          <w:rFonts w:ascii="Times New Roman" w:hAnsi="Times New Roman"/>
          <w:sz w:val="28"/>
          <w:szCs w:val="28"/>
          <w:lang w:val="uk-UA"/>
        </w:rPr>
        <w:t>Деревянко Б.В. Правове регулювання інвестиційної та інноваційної діяльності: навч. посібник / Б.В. Деревянко; МВС України, Донецький юридичний інститут. Донецьк: Видавничий дім «Кальміус», 2012. 204 с.</w:t>
      </w:r>
    </w:p>
    <w:p w:rsidR="00BD182B" w:rsidRDefault="00BD182B" w:rsidP="00BD182B">
      <w:pPr>
        <w:spacing w:after="0" w:line="240" w:lineRule="auto"/>
        <w:ind w:left="425"/>
        <w:jc w:val="right"/>
        <w:rPr>
          <w:rFonts w:ascii="Times New Roman" w:hAnsi="Times New Roman"/>
          <w:spacing w:val="-2"/>
          <w:sz w:val="28"/>
          <w:szCs w:val="28"/>
          <w:lang w:val="uk-UA"/>
        </w:rPr>
      </w:pPr>
    </w:p>
    <w:p w:rsidR="003957A9" w:rsidRPr="00E55F36" w:rsidRDefault="000245A6" w:rsidP="00BD182B">
      <w:pPr>
        <w:spacing w:after="0" w:line="240" w:lineRule="auto"/>
        <w:ind w:left="425"/>
        <w:jc w:val="right"/>
        <w:rPr>
          <w:rFonts w:ascii="Times New Roman" w:hAnsi="Times New Roman"/>
          <w:spacing w:val="-2"/>
          <w:sz w:val="28"/>
          <w:szCs w:val="28"/>
          <w:lang w:val="uk-UA"/>
        </w:rPr>
      </w:pPr>
      <w:r w:rsidRPr="000245A6">
        <w:rPr>
          <w:rFonts w:ascii="Times New Roman" w:hAnsi="Times New Roman"/>
          <w:spacing w:val="-2"/>
          <w:sz w:val="28"/>
          <w:szCs w:val="28"/>
          <w:lang w:val="uk-UA"/>
        </w:rPr>
        <w:t>Одержано «16» листопада 2020 р.</w:t>
      </w:r>
    </w:p>
    <w:sectPr w:rsidR="003957A9" w:rsidRPr="00E55F36" w:rsidSect="00BD182B">
      <w:headerReference w:type="default" r:id="rId7"/>
      <w:pgSz w:w="11906" w:h="16838"/>
      <w:pgMar w:top="2268" w:right="567" w:bottom="851" w:left="1134" w:header="0" w:footer="709" w:gutter="0"/>
      <w:pgNumType w:start="8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5AC2" w:rsidRDefault="001D5AC2" w:rsidP="00BD182B">
      <w:pPr>
        <w:spacing w:after="0" w:line="240" w:lineRule="auto"/>
      </w:pPr>
      <w:r>
        <w:separator/>
      </w:r>
    </w:p>
  </w:endnote>
  <w:endnote w:type="continuationSeparator" w:id="0">
    <w:p w:rsidR="001D5AC2" w:rsidRDefault="001D5AC2" w:rsidP="00BD1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
    <w:altName w:val="Microsoft YaHei"/>
    <w:charset w:val="86"/>
    <w:family w:val="auto"/>
    <w:pitch w:val="variable"/>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5AC2" w:rsidRDefault="001D5AC2" w:rsidP="00BD182B">
      <w:pPr>
        <w:spacing w:after="0" w:line="240" w:lineRule="auto"/>
      </w:pPr>
      <w:r>
        <w:separator/>
      </w:r>
    </w:p>
  </w:footnote>
  <w:footnote w:type="continuationSeparator" w:id="0">
    <w:p w:rsidR="001D5AC2" w:rsidRDefault="001D5AC2" w:rsidP="00BD18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5333355"/>
      <w:docPartObj>
        <w:docPartGallery w:val="Page Numbers (Top of Page)"/>
        <w:docPartUnique/>
      </w:docPartObj>
    </w:sdtPr>
    <w:sdtContent>
      <w:p w:rsidR="00BD182B" w:rsidRDefault="00BD182B">
        <w:pPr>
          <w:pStyle w:val="a4"/>
          <w:jc w:val="right"/>
        </w:pPr>
        <w:r>
          <w:fldChar w:fldCharType="begin"/>
        </w:r>
        <w:r>
          <w:instrText>PAGE   \* MERGEFORMAT</w:instrText>
        </w:r>
        <w:r>
          <w:fldChar w:fldCharType="separate"/>
        </w:r>
        <w:r>
          <w:t>2</w:t>
        </w:r>
        <w:r>
          <w:fldChar w:fldCharType="end"/>
        </w:r>
      </w:p>
    </w:sdtContent>
  </w:sdt>
  <w:p w:rsidR="00BD182B" w:rsidRPr="00BD182B" w:rsidRDefault="00BD182B" w:rsidP="00BD182B">
    <w:pPr>
      <w:pStyle w:val="a4"/>
      <w:jc w:val="both"/>
      <w:rPr>
        <w:rFonts w:ascii="Times New Roman" w:hAnsi="Times New Roman"/>
        <w:sz w:val="24"/>
        <w:szCs w:val="24"/>
        <w:lang w:val="uk-UA"/>
      </w:rPr>
    </w:pPr>
    <w:r w:rsidRPr="00BD182B">
      <w:rPr>
        <w:rFonts w:ascii="Times New Roman" w:hAnsi="Times New Roman"/>
        <w:sz w:val="24"/>
        <w:szCs w:val="24"/>
        <w:lang w:val="uk-UA"/>
      </w:rPr>
      <w:t xml:space="preserve">Богатир В.К. Особливості ліквідації професійних учасників ринку цінних паперів. </w:t>
    </w:r>
    <w:r w:rsidRPr="00BD182B">
      <w:rPr>
        <w:rFonts w:ascii="Times New Roman" w:hAnsi="Times New Roman"/>
        <w:i/>
        <w:sz w:val="24"/>
        <w:szCs w:val="24"/>
        <w:lang w:val="uk-UA"/>
      </w:rPr>
      <w:t>Шлях успіху і перспективи розвитку (до 26 річниці заснування Харківського національного університету внутрішніх справ): матеріали міжнар. наук.-практ. конф.</w:t>
    </w:r>
    <w:r w:rsidRPr="00BD182B">
      <w:rPr>
        <w:rFonts w:ascii="Times New Roman" w:hAnsi="Times New Roman"/>
        <w:sz w:val="24"/>
        <w:szCs w:val="24"/>
        <w:lang w:val="uk-UA"/>
      </w:rPr>
      <w:t xml:space="preserve"> (м. Харків, 20 листоп. 2020 р.) / редкол.: Д.В. Швець (голова), О.М. Бандурка, С.М. Гусаров та ін.; МВС України, Харків. нац. ун-т внутр. справ. Харків: ХНУВС, 2020. С. 88–91.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AA287C"/>
    <w:multiLevelType w:val="hybridMultilevel"/>
    <w:tmpl w:val="106E9C1C"/>
    <w:lvl w:ilvl="0" w:tplc="79B2132E">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 w15:restartNumberingAfterBreak="0">
    <w:nsid w:val="3E61475D"/>
    <w:multiLevelType w:val="hybridMultilevel"/>
    <w:tmpl w:val="C5A270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4F2019D"/>
    <w:multiLevelType w:val="hybridMultilevel"/>
    <w:tmpl w:val="1F4C1C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0E6D"/>
    <w:rsid w:val="00010D71"/>
    <w:rsid w:val="000245A6"/>
    <w:rsid w:val="000A29FE"/>
    <w:rsid w:val="000B0E6D"/>
    <w:rsid w:val="001316CF"/>
    <w:rsid w:val="001D5AC2"/>
    <w:rsid w:val="002C7364"/>
    <w:rsid w:val="003957A9"/>
    <w:rsid w:val="0039618F"/>
    <w:rsid w:val="006F6F23"/>
    <w:rsid w:val="0087443C"/>
    <w:rsid w:val="00A85AB4"/>
    <w:rsid w:val="00AF699C"/>
    <w:rsid w:val="00B76CC9"/>
    <w:rsid w:val="00BD182B"/>
    <w:rsid w:val="00BD5E1C"/>
    <w:rsid w:val="00C10714"/>
    <w:rsid w:val="00C3250E"/>
    <w:rsid w:val="00E55F36"/>
    <w:rsid w:val="00E6712E"/>
    <w:rsid w:val="00F148AE"/>
    <w:rsid w:val="00F721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FCFF3F"/>
  <w15:docId w15:val="{162C9CC7-6B6A-40B2-8A6E-A03794596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A29FE"/>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250E"/>
    <w:pPr>
      <w:ind w:left="720"/>
      <w:contextualSpacing/>
    </w:pPr>
  </w:style>
  <w:style w:type="character" w:customStyle="1" w:styleId="rvts44">
    <w:name w:val="rvts44"/>
    <w:rsid w:val="003957A9"/>
  </w:style>
  <w:style w:type="character" w:customStyle="1" w:styleId="rvts11">
    <w:name w:val="rvts11"/>
    <w:basedOn w:val="a0"/>
    <w:rsid w:val="000245A6"/>
  </w:style>
  <w:style w:type="character" w:customStyle="1" w:styleId="hps">
    <w:name w:val="hps"/>
    <w:rsid w:val="000245A6"/>
    <w:rPr>
      <w:rFonts w:cs="Times New Roman"/>
    </w:rPr>
  </w:style>
  <w:style w:type="paragraph" w:styleId="a4">
    <w:name w:val="header"/>
    <w:basedOn w:val="a"/>
    <w:link w:val="a5"/>
    <w:uiPriority w:val="99"/>
    <w:unhideWhenUsed/>
    <w:rsid w:val="00BD182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D182B"/>
    <w:rPr>
      <w:rFonts w:ascii="Calibri" w:eastAsia="Calibri" w:hAnsi="Calibri" w:cs="Times New Roman"/>
    </w:rPr>
  </w:style>
  <w:style w:type="paragraph" w:styleId="a6">
    <w:name w:val="footer"/>
    <w:basedOn w:val="a"/>
    <w:link w:val="a7"/>
    <w:uiPriority w:val="99"/>
    <w:unhideWhenUsed/>
    <w:rsid w:val="00BD182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D182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TotalTime>
  <Pages>4</Pages>
  <Words>1716</Words>
  <Characters>9787</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гыук</dc:creator>
  <cp:keywords/>
  <dc:description/>
  <cp:lastModifiedBy>Bogdan</cp:lastModifiedBy>
  <cp:revision>9</cp:revision>
  <dcterms:created xsi:type="dcterms:W3CDTF">2020-05-08T13:03:00Z</dcterms:created>
  <dcterms:modified xsi:type="dcterms:W3CDTF">2020-12-15T11:06:00Z</dcterms:modified>
</cp:coreProperties>
</file>