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3E" w:rsidRDefault="00254F6F" w:rsidP="00C5310E">
      <w:pPr>
        <w:spacing w:after="0" w:line="240" w:lineRule="auto"/>
        <w:rPr>
          <w:rFonts w:ascii="Times New Roman" w:hAnsi="Times New Roman" w:cs="Times New Roman"/>
          <w:b/>
        </w:rPr>
      </w:pPr>
      <w:r w:rsidRPr="00254F6F">
        <w:rPr>
          <w:rFonts w:ascii="Times New Roman" w:hAnsi="Times New Roman" w:cs="Times New Roman"/>
          <w:b/>
        </w:rPr>
        <w:t>УДК</w:t>
      </w:r>
      <w:r w:rsidR="00E65D5D">
        <w:rPr>
          <w:rFonts w:ascii="Times New Roman" w:hAnsi="Times New Roman" w:cs="Times New Roman"/>
          <w:b/>
        </w:rPr>
        <w:t xml:space="preserve"> </w:t>
      </w:r>
      <w:r w:rsidR="00E65D5D" w:rsidRPr="00E65D5D">
        <w:rPr>
          <w:rFonts w:ascii="Times New Roman" w:eastAsia="Times New Roman" w:hAnsi="Times New Roman" w:cs="Times New Roman"/>
          <w:b/>
        </w:rPr>
        <w:t>664.681.002</w:t>
      </w:r>
    </w:p>
    <w:p w:rsidR="00C5310E" w:rsidRDefault="00C5310E" w:rsidP="00254F6F">
      <w:pPr>
        <w:spacing w:after="0" w:line="240" w:lineRule="auto"/>
        <w:ind w:firstLine="284"/>
        <w:rPr>
          <w:rFonts w:ascii="Times New Roman" w:hAnsi="Times New Roman" w:cs="Times New Roman"/>
          <w:b/>
        </w:rPr>
      </w:pPr>
    </w:p>
    <w:p w:rsidR="00E65D5D" w:rsidRPr="004E0E4F" w:rsidRDefault="00E65D5D" w:rsidP="00E65D5D">
      <w:pPr>
        <w:pStyle w:val="a5"/>
        <w:spacing w:before="0" w:beforeAutospacing="0" w:after="0" w:afterAutospacing="0" w:line="216" w:lineRule="auto"/>
        <w:jc w:val="center"/>
        <w:rPr>
          <w:sz w:val="22"/>
          <w:szCs w:val="22"/>
          <w:lang w:val="uk-UA"/>
        </w:rPr>
      </w:pPr>
      <w:r>
        <w:rPr>
          <w:b/>
          <w:bCs/>
          <w:sz w:val="22"/>
          <w:szCs w:val="22"/>
          <w:lang w:val="uk-UA"/>
        </w:rPr>
        <w:t xml:space="preserve">РОЗШИРЕННЯ АСОРТИМЕНТУ МАФФІНІВ ЗА РАХУНОК ДОДАВАННЯ РОСЛИННОЇ СИРОВИНИ </w:t>
      </w:r>
    </w:p>
    <w:p w:rsidR="00C5310E" w:rsidRDefault="00C5310E" w:rsidP="00C5310E">
      <w:pPr>
        <w:spacing w:after="0" w:line="240" w:lineRule="auto"/>
        <w:ind w:firstLine="284"/>
        <w:jc w:val="center"/>
        <w:rPr>
          <w:rFonts w:ascii="Times New Roman" w:hAnsi="Times New Roman" w:cs="Times New Roman"/>
          <w:b/>
        </w:rPr>
      </w:pPr>
    </w:p>
    <w:p w:rsidR="00C5310E" w:rsidRDefault="00C5310E" w:rsidP="00C5310E">
      <w:pPr>
        <w:spacing w:after="0" w:line="240" w:lineRule="auto"/>
        <w:ind w:firstLine="284"/>
        <w:jc w:val="both"/>
        <w:rPr>
          <w:rFonts w:ascii="Times New Roman" w:hAnsi="Times New Roman" w:cs="Times New Roman"/>
          <w:i/>
        </w:rPr>
      </w:pPr>
      <w:r w:rsidRPr="00C5310E">
        <w:rPr>
          <w:rFonts w:ascii="Times New Roman" w:hAnsi="Times New Roman" w:cs="Times New Roman"/>
          <w:b/>
          <w:i/>
        </w:rPr>
        <w:t xml:space="preserve">О.О. </w:t>
      </w:r>
      <w:proofErr w:type="spellStart"/>
      <w:r w:rsidRPr="00C5310E">
        <w:rPr>
          <w:rFonts w:ascii="Times New Roman" w:hAnsi="Times New Roman" w:cs="Times New Roman"/>
          <w:b/>
          <w:i/>
        </w:rPr>
        <w:t>Махиборода</w:t>
      </w:r>
      <w:proofErr w:type="spellEnd"/>
      <w:r w:rsidRPr="00C5310E">
        <w:rPr>
          <w:rFonts w:ascii="Times New Roman" w:hAnsi="Times New Roman" w:cs="Times New Roman"/>
          <w:b/>
          <w:i/>
        </w:rPr>
        <w:t xml:space="preserve">, </w:t>
      </w:r>
      <w:r w:rsidR="00080BBC">
        <w:rPr>
          <w:rFonts w:ascii="Times New Roman" w:hAnsi="Times New Roman" w:cs="Times New Roman"/>
          <w:i/>
        </w:rPr>
        <w:t>магістр</w:t>
      </w:r>
      <w:r w:rsidRPr="00C5310E">
        <w:rPr>
          <w:rFonts w:ascii="Times New Roman" w:hAnsi="Times New Roman" w:cs="Times New Roman"/>
          <w:i/>
        </w:rPr>
        <w:t xml:space="preserve"> спеціальності «Технології в ресторанному господарстві»</w:t>
      </w:r>
    </w:p>
    <w:p w:rsidR="00C5310E" w:rsidRDefault="00C5310E" w:rsidP="00C5310E">
      <w:pPr>
        <w:spacing w:after="0" w:line="240" w:lineRule="auto"/>
        <w:ind w:firstLine="284"/>
        <w:jc w:val="both"/>
        <w:rPr>
          <w:rFonts w:ascii="Times New Roman" w:hAnsi="Times New Roman" w:cs="Times New Roman"/>
          <w:i/>
        </w:rPr>
      </w:pPr>
      <w:r w:rsidRPr="00C5310E">
        <w:rPr>
          <w:rFonts w:ascii="Times New Roman" w:hAnsi="Times New Roman" w:cs="Times New Roman"/>
          <w:b/>
          <w:i/>
        </w:rPr>
        <w:t>В.М. Шелудько</w:t>
      </w:r>
      <w:r>
        <w:rPr>
          <w:rFonts w:ascii="Times New Roman" w:hAnsi="Times New Roman" w:cs="Times New Roman"/>
          <w:i/>
        </w:rPr>
        <w:t xml:space="preserve">, </w:t>
      </w:r>
      <w:proofErr w:type="spellStart"/>
      <w:r>
        <w:rPr>
          <w:rFonts w:ascii="Times New Roman" w:hAnsi="Times New Roman" w:cs="Times New Roman"/>
          <w:i/>
        </w:rPr>
        <w:t>к.т.н</w:t>
      </w:r>
      <w:proofErr w:type="spellEnd"/>
      <w:r>
        <w:rPr>
          <w:rFonts w:ascii="Times New Roman" w:hAnsi="Times New Roman" w:cs="Times New Roman"/>
          <w:i/>
        </w:rPr>
        <w:t>.,</w:t>
      </w:r>
      <w:r w:rsidR="00E65D5D">
        <w:rPr>
          <w:rFonts w:ascii="Times New Roman" w:hAnsi="Times New Roman" w:cs="Times New Roman"/>
          <w:i/>
        </w:rPr>
        <w:t>доцент - науковий</w:t>
      </w:r>
      <w:r>
        <w:rPr>
          <w:rFonts w:ascii="Times New Roman" w:hAnsi="Times New Roman" w:cs="Times New Roman"/>
          <w:i/>
        </w:rPr>
        <w:t xml:space="preserve"> керівник</w:t>
      </w:r>
    </w:p>
    <w:p w:rsidR="00143EF2" w:rsidRDefault="00143EF2" w:rsidP="00C5310E">
      <w:pPr>
        <w:spacing w:after="0" w:line="240" w:lineRule="auto"/>
        <w:ind w:firstLine="284"/>
        <w:jc w:val="both"/>
        <w:rPr>
          <w:rFonts w:ascii="Times New Roman" w:hAnsi="Times New Roman" w:cs="Times New Roman"/>
          <w:i/>
        </w:rPr>
      </w:pPr>
    </w:p>
    <w:p w:rsidR="00C5310E" w:rsidRPr="00C5310E" w:rsidRDefault="00C5310E" w:rsidP="006761E7">
      <w:pPr>
        <w:spacing w:after="0" w:line="240" w:lineRule="auto"/>
        <w:ind w:firstLine="284"/>
        <w:jc w:val="both"/>
        <w:rPr>
          <w:rFonts w:ascii="Times New Roman" w:hAnsi="Times New Roman" w:cs="Times New Roman"/>
        </w:rPr>
      </w:pPr>
      <w:r w:rsidRPr="00C5310E">
        <w:rPr>
          <w:rFonts w:ascii="Times New Roman" w:hAnsi="Times New Roman" w:cs="Times New Roman"/>
          <w:b/>
        </w:rPr>
        <w:t>Ключові слова</w:t>
      </w:r>
      <w:r>
        <w:rPr>
          <w:rFonts w:ascii="Times New Roman" w:hAnsi="Times New Roman" w:cs="Times New Roman"/>
          <w:b/>
        </w:rPr>
        <w:t xml:space="preserve">: </w:t>
      </w:r>
      <w:r w:rsidRPr="00C5310E">
        <w:rPr>
          <w:rFonts w:ascii="Times New Roman" w:hAnsi="Times New Roman" w:cs="Times New Roman"/>
        </w:rPr>
        <w:t>маффіни, столовий буряк, харчові волокна, енергетична цінність.</w:t>
      </w:r>
    </w:p>
    <w:p w:rsidR="0026038C" w:rsidRPr="0026038C" w:rsidRDefault="006761E7" w:rsidP="00143EF2">
      <w:pPr>
        <w:spacing w:after="0" w:line="240" w:lineRule="auto"/>
        <w:ind w:firstLine="284"/>
        <w:jc w:val="both"/>
        <w:rPr>
          <w:rFonts w:ascii="Times New Roman" w:eastAsia="Calibri" w:hAnsi="Times New Roman" w:cs="Times New Roman"/>
        </w:rPr>
      </w:pPr>
      <w:r w:rsidRPr="006761E7">
        <w:rPr>
          <w:rFonts w:ascii="Times New Roman" w:hAnsi="Times New Roman" w:cs="Times New Roman"/>
          <w:b/>
        </w:rPr>
        <w:t>Постановка проблеми</w:t>
      </w:r>
      <w:r>
        <w:rPr>
          <w:rFonts w:ascii="Times New Roman" w:hAnsi="Times New Roman" w:cs="Times New Roman"/>
        </w:rPr>
        <w:t xml:space="preserve">. </w:t>
      </w:r>
      <w:r w:rsidR="0026038C" w:rsidRPr="0026038C">
        <w:rPr>
          <w:rFonts w:ascii="Times New Roman" w:eastAsia="Calibri" w:hAnsi="Times New Roman" w:cs="Times New Roman"/>
        </w:rPr>
        <w:t>Асортимент борошняних кондитерських виробів, які випускаються в Україні, дуже різноманітний - це різні види тортів і тістечок,затяжне печиво, цукрове і здобне печиво, галети, крекери, пряники, кекси, вафлі. Однак аналіз хімічного складу і харчової цінності зразків борошняних кондитерських виробів свідчить, що жоден з них не відповідає вимогам нутріціології. Спрямована зміна харчової цінності борошняних виробів досягається введенням до рецептури корисних (бажаних) або виключенням небажаних (некорисних) компонентів. При створенні борошняних кондитерських виробів функціонального призначення основна увага приділяється збільшенню вмісту в них функціональних інгредієнтів (харчових волокон, білків, вітамінів, антиоксидантів та ін.) і зниження їх енергетичної цінності.</w:t>
      </w:r>
    </w:p>
    <w:p w:rsidR="006761E7" w:rsidRDefault="006761E7" w:rsidP="0026038C">
      <w:pPr>
        <w:spacing w:after="0" w:line="240" w:lineRule="auto"/>
        <w:ind w:firstLine="284"/>
        <w:jc w:val="both"/>
        <w:rPr>
          <w:rFonts w:ascii="Times New Roman" w:hAnsi="Times New Roman" w:cs="Times New Roman"/>
        </w:rPr>
      </w:pPr>
      <w:r w:rsidRPr="006761E7">
        <w:rPr>
          <w:rFonts w:ascii="Times New Roman" w:hAnsi="Times New Roman" w:cs="Times New Roman"/>
        </w:rPr>
        <w:t xml:space="preserve">Населення на сьогоднішній день страждає на різноманітні хвороби, причиною яких є неправильне харчування, хоч ринок і заповнений розмаїттям харчових продуктів та страв з них. Дуже корисними для організму є продукти рослинного походження, які доречно включати в раціон. </w:t>
      </w:r>
    </w:p>
    <w:p w:rsidR="0026038C" w:rsidRDefault="0026038C" w:rsidP="0026038C">
      <w:pPr>
        <w:spacing w:after="0" w:line="240" w:lineRule="auto"/>
        <w:ind w:firstLine="284"/>
        <w:jc w:val="both"/>
        <w:rPr>
          <w:rFonts w:ascii="Times New Roman" w:hAnsi="Times New Roman" w:cs="Times New Roman"/>
          <w:bCs/>
        </w:rPr>
      </w:pPr>
      <w:r w:rsidRPr="0026038C">
        <w:rPr>
          <w:rFonts w:ascii="Times New Roman" w:hAnsi="Times New Roman" w:cs="Times New Roman"/>
          <w:bCs/>
        </w:rPr>
        <w:t>Кондитерська галузь є однією з розвинутих у харчовій промисловості. Наразі кондитерський ринок України є високо - конкурен</w:t>
      </w:r>
      <w:r w:rsidR="00E65D5D">
        <w:rPr>
          <w:rFonts w:ascii="Times New Roman" w:hAnsi="Times New Roman" w:cs="Times New Roman"/>
          <w:bCs/>
        </w:rPr>
        <w:t>тним та насиченим. Протягом 201</w:t>
      </w:r>
      <w:r w:rsidR="00EB2862">
        <w:rPr>
          <w:rFonts w:ascii="Times New Roman" w:hAnsi="Times New Roman" w:cs="Times New Roman"/>
          <w:bCs/>
        </w:rPr>
        <w:t>0</w:t>
      </w:r>
      <w:r w:rsidR="00E65D5D">
        <w:rPr>
          <w:rFonts w:ascii="Times New Roman" w:hAnsi="Times New Roman" w:cs="Times New Roman"/>
          <w:bCs/>
        </w:rPr>
        <w:t xml:space="preserve"> -201</w:t>
      </w:r>
      <w:r w:rsidR="00EB2862">
        <w:rPr>
          <w:rFonts w:ascii="Times New Roman" w:hAnsi="Times New Roman" w:cs="Times New Roman"/>
          <w:bCs/>
        </w:rPr>
        <w:t>2</w:t>
      </w:r>
      <w:r w:rsidRPr="0026038C">
        <w:rPr>
          <w:rFonts w:ascii="Times New Roman" w:hAnsi="Times New Roman" w:cs="Times New Roman"/>
          <w:bCs/>
        </w:rPr>
        <w:t xml:space="preserve"> рр. в Україні спостерігалось поступове зростання обсягу реалізації продукції харчової промисловості, прогнозується що така тенденція продовжиться і надалі. Частка кондитерської галузі в реалізації харчо</w:t>
      </w:r>
      <w:r w:rsidR="00E65D5D">
        <w:rPr>
          <w:rFonts w:ascii="Times New Roman" w:hAnsi="Times New Roman" w:cs="Times New Roman"/>
          <w:bCs/>
        </w:rPr>
        <w:t>вої продукції за підсумками 201</w:t>
      </w:r>
      <w:r w:rsidR="00EB2862">
        <w:rPr>
          <w:rFonts w:ascii="Times New Roman" w:hAnsi="Times New Roman" w:cs="Times New Roman"/>
          <w:bCs/>
        </w:rPr>
        <w:t>2</w:t>
      </w:r>
      <w:r w:rsidRPr="0026038C">
        <w:rPr>
          <w:rFonts w:ascii="Times New Roman" w:hAnsi="Times New Roman" w:cs="Times New Roman"/>
          <w:bCs/>
        </w:rPr>
        <w:t xml:space="preserve"> року склала близько 15%, при цьому лідером у даному сегменті є виробництво хліба та хлібобулочних виробів; виробництво борошняних кондитерських виробів, тортів та тістечок нетривалого зберігання </w:t>
      </w:r>
      <w:r w:rsidR="00CC237C">
        <w:rPr>
          <w:rFonts w:ascii="Times New Roman" w:hAnsi="Times New Roman" w:cs="Times New Roman"/>
          <w:bCs/>
        </w:rPr>
        <w:t>(</w:t>
      </w:r>
      <w:r w:rsidR="00CF776D" w:rsidRPr="0026038C">
        <w:rPr>
          <w:rFonts w:ascii="Times New Roman" w:hAnsi="Times New Roman" w:cs="Times New Roman"/>
          <w:bCs/>
        </w:rPr>
        <w:t xml:space="preserve"> рис. </w:t>
      </w:r>
      <w:r w:rsidR="00CC237C">
        <w:rPr>
          <w:rFonts w:ascii="Times New Roman" w:hAnsi="Times New Roman" w:cs="Times New Roman"/>
          <w:bCs/>
        </w:rPr>
        <w:t>1</w:t>
      </w:r>
      <w:r w:rsidR="00CF776D" w:rsidRPr="0026038C">
        <w:rPr>
          <w:rFonts w:ascii="Times New Roman" w:hAnsi="Times New Roman" w:cs="Times New Roman"/>
          <w:bCs/>
        </w:rPr>
        <w:t>)</w:t>
      </w:r>
      <w:r w:rsidR="00CF776D">
        <w:rPr>
          <w:rFonts w:ascii="Times New Roman" w:hAnsi="Times New Roman" w:cs="Times New Roman"/>
          <w:bCs/>
        </w:rPr>
        <w:t>.</w:t>
      </w:r>
    </w:p>
    <w:p w:rsidR="0026038C" w:rsidRDefault="0026038C" w:rsidP="0026038C">
      <w:pPr>
        <w:spacing w:after="0" w:line="240" w:lineRule="auto"/>
        <w:ind w:firstLine="284"/>
        <w:jc w:val="both"/>
        <w:rPr>
          <w:rFonts w:ascii="Times New Roman" w:hAnsi="Times New Roman" w:cs="Times New Roman"/>
          <w:bCs/>
        </w:rPr>
      </w:pPr>
    </w:p>
    <w:p w:rsidR="00CF776D" w:rsidRPr="00425AD5" w:rsidRDefault="00CC237C" w:rsidP="00CF776D">
      <w:pPr>
        <w:spacing w:after="0" w:line="240" w:lineRule="auto"/>
        <w:jc w:val="both"/>
        <w:rPr>
          <w:rFonts w:ascii="Times New Roman" w:hAnsi="Times New Roman" w:cs="Times New Roman"/>
        </w:rPr>
      </w:pPr>
      <w:r w:rsidRPr="004A46BD">
        <w:rPr>
          <w:rFonts w:ascii="Times New Roman" w:hAnsi="Times New Roman" w:cs="Times New Roman"/>
          <w:bCs/>
          <w:noProof/>
        </w:rPr>
        <w:lastRenderedPageBreak/>
        <w:pict>
          <v:group id="_x0000_s1043" style="position:absolute;left:0;text-align:left;margin-left:87.45pt;margin-top:-4.2pt;width:181.35pt;height:108.25pt;z-index:251668480" coordorigin="1348,4757" coordsize="3434,2097">
            <v:group id="_x0000_s1038" style="position:absolute;left:3855;top:4757;width:927;height:806" coordorigin="3855,4757" coordsize="927,806">
              <v:group id="_x0000_s1037" style="position:absolute;left:3855;top:5053;width:705;height:510" coordorigin="3855,5053" coordsize="705,510">
                <v:shapetype id="_x0000_t32" coordsize="21600,21600" o:spt="32" o:oned="t" path="m,l21600,21600e" filled="f">
                  <v:path arrowok="t" fillok="f" o:connecttype="none"/>
                  <o:lock v:ext="edit" shapetype="t"/>
                </v:shapetype>
                <v:shape id="_x0000_s1026" type="#_x0000_t32" style="position:absolute;left:3855;top:5053;width:420;height:510;flip:y" o:connectortype="straight"/>
                <v:shape id="_x0000_s1027" type="#_x0000_t32" style="position:absolute;left:4275;top:5053;width:285;height:0" o:connectortype="straight"/>
              </v:group>
              <v:shapetype id="_x0000_t202" coordsize="21600,21600" o:spt="202" path="m,l,21600r21600,l21600,xe">
                <v:stroke joinstyle="miter"/>
                <v:path gradientshapeok="t" o:connecttype="rect"/>
              </v:shapetype>
              <v:shape id="_x0000_s1029" type="#_x0000_t202" style="position:absolute;left:4275;top:4757;width:507;height:415" filled="f" stroked="f">
                <v:textbox style="mso-next-textbox:#_x0000_s1029">
                  <w:txbxContent>
                    <w:p w:rsidR="001953DF" w:rsidRPr="001953DF" w:rsidRDefault="001953DF">
                      <w:pPr>
                        <w:rPr>
                          <w:rFonts w:ascii="Times New Roman" w:hAnsi="Times New Roman" w:cs="Times New Roman"/>
                        </w:rPr>
                      </w:pPr>
                      <w:r w:rsidRPr="001953DF">
                        <w:rPr>
                          <w:rFonts w:ascii="Times New Roman" w:hAnsi="Times New Roman" w:cs="Times New Roman"/>
                        </w:rPr>
                        <w:t>1</w:t>
                      </w:r>
                    </w:p>
                  </w:txbxContent>
                </v:textbox>
              </v:shape>
            </v:group>
            <v:group id="_x0000_s1042" style="position:absolute;left:1509;top:6439;width:830;height:415" coordorigin="1509,6439" coordsize="830,415">
              <v:group id="_x0000_s1041" style="position:absolute;left:1578;top:6750;width:761;height:104" coordorigin="1578,6750" coordsize="761,104">
                <v:shape id="_x0000_s1030" type="#_x0000_t32" style="position:absolute;left:1855;top:6750;width:484;height:104;flip:x y" o:connectortype="straight"/>
                <v:shape id="_x0000_s1033" type="#_x0000_t32" style="position:absolute;left:1578;top:6750;width:277;height:0;flip:x" o:connectortype="straight"/>
              </v:group>
              <v:shape id="_x0000_s1034" type="#_x0000_t202" style="position:absolute;left:1509;top:6439;width:507;height:415" filled="f" stroked="f">
                <v:textbox style="mso-next-textbox:#_x0000_s1034">
                  <w:txbxContent>
                    <w:p w:rsidR="006F384E" w:rsidRPr="001953DF" w:rsidRDefault="006F384E" w:rsidP="006F384E">
                      <w:pPr>
                        <w:rPr>
                          <w:rFonts w:ascii="Times New Roman" w:hAnsi="Times New Roman" w:cs="Times New Roman"/>
                        </w:rPr>
                      </w:pPr>
                      <w:r>
                        <w:rPr>
                          <w:rFonts w:ascii="Times New Roman" w:hAnsi="Times New Roman" w:cs="Times New Roman"/>
                        </w:rPr>
                        <w:t>2</w:t>
                      </w:r>
                    </w:p>
                  </w:txbxContent>
                </v:textbox>
              </v:shape>
            </v:group>
            <v:group id="_x0000_s1040" style="position:absolute;left:1348;top:5172;width:760;height:922" coordorigin="1348,5172" coordsize="760,922">
              <v:group id="_x0000_s1039" style="position:absolute;left:1509;top:5563;width:599;height:531" coordorigin="1509,5563" coordsize="599,531">
                <v:shape id="_x0000_s1031" type="#_x0000_t32" style="position:absolute;left:1716;top:5563;width:392;height:531;flip:x y" o:connectortype="straight"/>
                <v:shape id="_x0000_s1032" type="#_x0000_t32" style="position:absolute;left:1509;top:5563;width:207;height:0;flip:x" o:connectortype="straight"/>
              </v:group>
              <v:shape id="_x0000_s1035" type="#_x0000_t202" style="position:absolute;left:1348;top:5172;width:507;height:415" filled="f" stroked="f">
                <v:textbox style="mso-next-textbox:#_x0000_s1035">
                  <w:txbxContent>
                    <w:p w:rsidR="006F384E" w:rsidRPr="001953DF" w:rsidRDefault="006F384E" w:rsidP="006F384E">
                      <w:pPr>
                        <w:rPr>
                          <w:rFonts w:ascii="Times New Roman" w:hAnsi="Times New Roman" w:cs="Times New Roman"/>
                        </w:rPr>
                      </w:pPr>
                      <w:r>
                        <w:rPr>
                          <w:rFonts w:ascii="Times New Roman" w:hAnsi="Times New Roman" w:cs="Times New Roman"/>
                        </w:rPr>
                        <w:t>3</w:t>
                      </w:r>
                    </w:p>
                  </w:txbxContent>
                </v:textbox>
              </v:shape>
            </v:group>
          </v:group>
        </w:pict>
      </w:r>
    </w:p>
    <w:p w:rsidR="0026038C" w:rsidRDefault="00240CC9" w:rsidP="00240CC9">
      <w:pPr>
        <w:spacing w:after="0" w:line="240" w:lineRule="auto"/>
        <w:ind w:firstLine="284"/>
        <w:jc w:val="center"/>
        <w:rPr>
          <w:rFonts w:ascii="Times New Roman" w:hAnsi="Times New Roman" w:cs="Times New Roman"/>
          <w:bCs/>
        </w:rPr>
      </w:pPr>
      <w:r w:rsidRPr="00CF776D">
        <w:rPr>
          <w:rFonts w:ascii="Times New Roman" w:hAnsi="Times New Roman" w:cs="Times New Roman"/>
          <w:bCs/>
          <w:noProof/>
        </w:rPr>
        <w:drawing>
          <wp:inline distT="0" distB="0" distL="0" distR="0">
            <wp:extent cx="2019300" cy="16859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4660" t="42535" r="33896" b="39997"/>
                    <a:stretch>
                      <a:fillRect/>
                    </a:stretch>
                  </pic:blipFill>
                  <pic:spPr bwMode="auto">
                    <a:xfrm>
                      <a:off x="0" y="0"/>
                      <a:ext cx="2019300" cy="1685925"/>
                    </a:xfrm>
                    <a:prstGeom prst="rect">
                      <a:avLst/>
                    </a:prstGeom>
                    <a:noFill/>
                    <a:ln w="9525">
                      <a:noFill/>
                      <a:miter lim="800000"/>
                      <a:headEnd/>
                      <a:tailEnd/>
                    </a:ln>
                  </pic:spPr>
                </pic:pic>
              </a:graphicData>
            </a:graphic>
          </wp:inline>
        </w:drawing>
      </w:r>
    </w:p>
    <w:p w:rsidR="00CF776D" w:rsidRPr="00CF776D" w:rsidRDefault="00CF776D" w:rsidP="00CF776D">
      <w:pPr>
        <w:spacing w:after="0" w:line="240" w:lineRule="auto"/>
        <w:jc w:val="both"/>
        <w:rPr>
          <w:rFonts w:ascii="Times New Roman" w:hAnsi="Times New Roman" w:cs="Times New Roman"/>
        </w:rPr>
      </w:pPr>
      <w:r>
        <w:rPr>
          <w:rFonts w:ascii="Times New Roman" w:hAnsi="Times New Roman" w:cs="Times New Roman"/>
        </w:rPr>
        <w:t xml:space="preserve">Рис. </w:t>
      </w:r>
      <w:r w:rsidR="00CC237C">
        <w:rPr>
          <w:rFonts w:ascii="Times New Roman" w:hAnsi="Times New Roman" w:cs="Times New Roman"/>
        </w:rPr>
        <w:t>1</w:t>
      </w:r>
      <w:r>
        <w:rPr>
          <w:rFonts w:ascii="Times New Roman" w:hAnsi="Times New Roman" w:cs="Times New Roman"/>
        </w:rPr>
        <w:t xml:space="preserve">. </w:t>
      </w:r>
      <w:r w:rsidRPr="00CF776D">
        <w:rPr>
          <w:rFonts w:ascii="Times New Roman" w:hAnsi="Times New Roman" w:cs="Times New Roman"/>
        </w:rPr>
        <w:t>Реалізація кондитерської продукції за основними видами діяльності у 201</w:t>
      </w:r>
      <w:r w:rsidR="002C1612">
        <w:rPr>
          <w:rFonts w:ascii="Times New Roman" w:hAnsi="Times New Roman" w:cs="Times New Roman"/>
        </w:rPr>
        <w:t>2</w:t>
      </w:r>
      <w:r w:rsidRPr="00CF776D">
        <w:rPr>
          <w:rFonts w:ascii="Times New Roman" w:hAnsi="Times New Roman" w:cs="Times New Roman"/>
        </w:rPr>
        <w:t xml:space="preserve"> році, за даними Держкомстату</w:t>
      </w:r>
      <w:r w:rsidR="00CC237C">
        <w:rPr>
          <w:rFonts w:ascii="Times New Roman" w:hAnsi="Times New Roman" w:cs="Times New Roman"/>
        </w:rPr>
        <w:t>, де:</w:t>
      </w:r>
    </w:p>
    <w:p w:rsidR="006F384E" w:rsidRPr="00CC237C" w:rsidRDefault="006F384E" w:rsidP="0026038C">
      <w:pPr>
        <w:spacing w:after="0" w:line="240" w:lineRule="auto"/>
        <w:ind w:firstLine="284"/>
        <w:jc w:val="both"/>
        <w:rPr>
          <w:rFonts w:ascii="Times New Roman" w:hAnsi="Times New Roman" w:cs="Times New Roman"/>
          <w:bCs/>
        </w:rPr>
      </w:pPr>
      <w:r w:rsidRPr="00CC237C">
        <w:rPr>
          <w:rFonts w:ascii="Times New Roman" w:hAnsi="Times New Roman" w:cs="Times New Roman"/>
          <w:bCs/>
        </w:rPr>
        <w:t>1 - виробництво борошняних кондитерських виробів;</w:t>
      </w:r>
    </w:p>
    <w:p w:rsidR="006F384E" w:rsidRPr="00CC237C" w:rsidRDefault="006F384E" w:rsidP="0026038C">
      <w:pPr>
        <w:spacing w:after="0" w:line="240" w:lineRule="auto"/>
        <w:ind w:firstLine="284"/>
        <w:jc w:val="both"/>
        <w:rPr>
          <w:rFonts w:ascii="Times New Roman" w:hAnsi="Times New Roman" w:cs="Times New Roman"/>
          <w:bCs/>
        </w:rPr>
      </w:pPr>
      <w:r w:rsidRPr="00CC237C">
        <w:rPr>
          <w:rFonts w:ascii="Times New Roman" w:hAnsi="Times New Roman" w:cs="Times New Roman"/>
          <w:bCs/>
        </w:rPr>
        <w:t>2 – виробництво цукристих кондитерських виробів;</w:t>
      </w:r>
    </w:p>
    <w:p w:rsidR="006F384E" w:rsidRPr="00CC237C" w:rsidRDefault="006F384E" w:rsidP="0026038C">
      <w:pPr>
        <w:spacing w:after="0" w:line="240" w:lineRule="auto"/>
        <w:ind w:firstLine="284"/>
        <w:jc w:val="both"/>
        <w:rPr>
          <w:rFonts w:ascii="Times New Roman" w:hAnsi="Times New Roman" w:cs="Times New Roman"/>
          <w:bCs/>
        </w:rPr>
      </w:pPr>
      <w:r w:rsidRPr="00CC237C">
        <w:rPr>
          <w:rFonts w:ascii="Times New Roman" w:hAnsi="Times New Roman" w:cs="Times New Roman"/>
          <w:bCs/>
        </w:rPr>
        <w:t>3 – виробництво шоколадних кондитерських виробів</w:t>
      </w:r>
    </w:p>
    <w:p w:rsidR="0026038C" w:rsidRPr="0026038C" w:rsidRDefault="0026038C" w:rsidP="0026038C">
      <w:pPr>
        <w:spacing w:after="0" w:line="240" w:lineRule="auto"/>
        <w:ind w:firstLine="284"/>
        <w:jc w:val="both"/>
        <w:rPr>
          <w:rFonts w:ascii="Times New Roman" w:hAnsi="Times New Roman" w:cs="Times New Roman"/>
        </w:rPr>
      </w:pPr>
      <w:r w:rsidRPr="00CC237C">
        <w:rPr>
          <w:rFonts w:ascii="Times New Roman" w:hAnsi="Times New Roman" w:cs="Times New Roman"/>
          <w:bCs/>
        </w:rPr>
        <w:t>Також слід зазначити, що реалізація борошняних виробів</w:t>
      </w:r>
      <w:r w:rsidRPr="0026038C">
        <w:rPr>
          <w:rFonts w:ascii="Times New Roman" w:hAnsi="Times New Roman" w:cs="Times New Roman"/>
          <w:bCs/>
        </w:rPr>
        <w:t xml:space="preserve"> в Україні не характеризується сезонністю, тож використання конд</w:t>
      </w:r>
      <w:r w:rsidR="006F384E">
        <w:rPr>
          <w:rFonts w:ascii="Times New Roman" w:hAnsi="Times New Roman" w:cs="Times New Roman"/>
          <w:bCs/>
        </w:rPr>
        <w:t>итерських виробів є оптимальним</w:t>
      </w:r>
      <w:r w:rsidRPr="0026038C">
        <w:rPr>
          <w:rFonts w:ascii="Times New Roman" w:hAnsi="Times New Roman" w:cs="Times New Roman"/>
          <w:bCs/>
        </w:rPr>
        <w:t xml:space="preserve"> </w:t>
      </w:r>
      <w:r w:rsidRPr="0026038C">
        <w:rPr>
          <w:rFonts w:ascii="Times New Roman" w:hAnsi="Times New Roman" w:cs="Times New Roman"/>
        </w:rPr>
        <w:t>[1]</w:t>
      </w:r>
      <w:r w:rsidR="006F384E">
        <w:rPr>
          <w:rFonts w:ascii="Times New Roman" w:hAnsi="Times New Roman" w:cs="Times New Roman"/>
        </w:rPr>
        <w:t>.</w:t>
      </w:r>
    </w:p>
    <w:p w:rsidR="002202B1" w:rsidRDefault="006F384E" w:rsidP="00177539">
      <w:pPr>
        <w:spacing w:after="0" w:line="240" w:lineRule="auto"/>
        <w:ind w:firstLine="284"/>
        <w:jc w:val="both"/>
        <w:rPr>
          <w:rFonts w:ascii="Times New Roman" w:hAnsi="Times New Roman"/>
        </w:rPr>
      </w:pPr>
      <w:r w:rsidRPr="006F384E">
        <w:rPr>
          <w:rFonts w:ascii="Times New Roman" w:hAnsi="Times New Roman" w:cs="Times New Roman"/>
          <w:b/>
        </w:rPr>
        <w:t>Аналіз основних досліджень і публікацій.</w:t>
      </w:r>
      <w:r w:rsidR="002202B1" w:rsidRPr="002202B1">
        <w:rPr>
          <w:rFonts w:ascii="Times New Roman" w:eastAsia="Calibri" w:hAnsi="Times New Roman" w:cs="Times New Roman"/>
          <w:sz w:val="24"/>
          <w:szCs w:val="24"/>
        </w:rPr>
        <w:t xml:space="preserve"> </w:t>
      </w:r>
      <w:r w:rsidR="002202B1" w:rsidRPr="002202B1">
        <w:rPr>
          <w:rFonts w:ascii="Times New Roman" w:eastAsia="Calibri" w:hAnsi="Times New Roman" w:cs="Times New Roman"/>
        </w:rPr>
        <w:t xml:space="preserve">Сировину рослинного походження впроваджують шляхом розробки нових виробів. Вона поділяється на ряд груп: фруктово-ягідна, овочева, зернобобова, </w:t>
      </w:r>
      <w:proofErr w:type="spellStart"/>
      <w:r w:rsidR="002202B1" w:rsidRPr="002202B1">
        <w:rPr>
          <w:rFonts w:ascii="Times New Roman" w:eastAsia="Calibri" w:hAnsi="Times New Roman" w:cs="Times New Roman"/>
        </w:rPr>
        <w:t>крохмалепродукти</w:t>
      </w:r>
      <w:proofErr w:type="spellEnd"/>
      <w:r w:rsidR="002202B1" w:rsidRPr="002202B1">
        <w:rPr>
          <w:rFonts w:ascii="Times New Roman" w:eastAsia="Calibri" w:hAnsi="Times New Roman" w:cs="Times New Roman"/>
        </w:rPr>
        <w:t>.</w:t>
      </w:r>
      <w:r w:rsidR="00802798">
        <w:rPr>
          <w:rFonts w:ascii="Times New Roman" w:eastAsia="Calibri" w:hAnsi="Times New Roman" w:cs="Times New Roman"/>
        </w:rPr>
        <w:t xml:space="preserve"> </w:t>
      </w:r>
      <w:r w:rsidR="002202B1" w:rsidRPr="002202B1">
        <w:rPr>
          <w:rFonts w:ascii="Times New Roman" w:eastAsia="Calibri" w:hAnsi="Times New Roman" w:cs="Times New Roman"/>
        </w:rPr>
        <w:t xml:space="preserve">Особливо актуально її застосування у виробництві таких борошняних кондитерських виробів, технологія яких не вимагає використання борошна з високим вмістом сильної клейковини. До таких видів борошняної кондитерської продукції можна віднести </w:t>
      </w:r>
      <w:r w:rsidR="002202B1" w:rsidRPr="002202B1">
        <w:rPr>
          <w:rFonts w:ascii="Times New Roman" w:hAnsi="Times New Roman"/>
        </w:rPr>
        <w:t>маффіни.</w:t>
      </w:r>
    </w:p>
    <w:p w:rsidR="00802798" w:rsidRPr="00143EF2" w:rsidRDefault="00802798" w:rsidP="00177539">
      <w:pPr>
        <w:spacing w:after="0" w:line="240" w:lineRule="auto"/>
        <w:ind w:firstLine="284"/>
        <w:jc w:val="both"/>
        <w:rPr>
          <w:rFonts w:ascii="Times New Roman" w:hAnsi="Times New Roman" w:cs="Times New Roman"/>
          <w:bCs/>
        </w:rPr>
      </w:pPr>
      <w:r w:rsidRPr="00143EF2">
        <w:rPr>
          <w:rFonts w:ascii="Times New Roman" w:hAnsi="Times New Roman"/>
        </w:rPr>
        <w:t>Маффін</w:t>
      </w:r>
      <w:r w:rsidR="00177539" w:rsidRPr="00143EF2">
        <w:rPr>
          <w:rFonts w:ascii="Times New Roman" w:hAnsi="Times New Roman"/>
        </w:rPr>
        <w:t xml:space="preserve"> </w:t>
      </w:r>
      <w:r w:rsidRPr="00143EF2">
        <w:rPr>
          <w:rFonts w:ascii="Times New Roman" w:hAnsi="Times New Roman"/>
        </w:rPr>
        <w:t xml:space="preserve">(від англ. </w:t>
      </w:r>
      <w:proofErr w:type="spellStart"/>
      <w:r w:rsidRPr="00143EF2">
        <w:rPr>
          <w:rFonts w:ascii="Times New Roman" w:hAnsi="Times New Roman"/>
          <w:lang w:val="ru-RU"/>
        </w:rPr>
        <w:t>muffin</w:t>
      </w:r>
      <w:proofErr w:type="spellEnd"/>
      <w:r w:rsidRPr="00143EF2">
        <w:rPr>
          <w:rFonts w:ascii="Times New Roman" w:hAnsi="Times New Roman"/>
        </w:rPr>
        <w:t xml:space="preserve">) – новий борошняний кондитерський виріб, який нещодавно </w:t>
      </w:r>
      <w:r w:rsidRPr="00143EF2">
        <w:rPr>
          <w:rFonts w:ascii="Times New Roman" w:hAnsi="Times New Roman"/>
          <w:bCs/>
        </w:rPr>
        <w:t xml:space="preserve">з’явився на ринку України і швидко набув популярності та користується великим попитом у </w:t>
      </w:r>
      <w:proofErr w:type="gramStart"/>
      <w:r w:rsidRPr="00143EF2">
        <w:rPr>
          <w:rFonts w:ascii="Times New Roman" w:hAnsi="Times New Roman"/>
          <w:bCs/>
        </w:rPr>
        <w:t>вс</w:t>
      </w:r>
      <w:proofErr w:type="gramEnd"/>
      <w:r w:rsidRPr="00143EF2">
        <w:rPr>
          <w:rFonts w:ascii="Times New Roman" w:hAnsi="Times New Roman"/>
          <w:bCs/>
        </w:rPr>
        <w:t xml:space="preserve">іх верств населення, особливо у дітей. </w:t>
      </w:r>
      <w:r w:rsidRPr="00143EF2">
        <w:rPr>
          <w:rFonts w:ascii="Times New Roman" w:hAnsi="Times New Roman" w:cs="Times New Roman"/>
          <w:bCs/>
        </w:rPr>
        <w:t xml:space="preserve">Проте маффіни, як більшість борошняних кондитерських виробів, мають підвищені енергетичну цінність і вміст легкозасвоюваних вуглеводів та не містять харчових волокон. Їх нестача у раціоні людини, як правило, призводить до виникнення багатьох захворювань, а саме: до порушення обміну речовин, надлишкової ваги, цукрового діабету, атеросклерозу та інших. Необхідна кількість харчових волокон сприяє профілактиці хронічних інтоксикацій, виводить з організму важкі й токсичні елементи, пестициди, радіонукліди, нітрати, нітрити, і таким чином, </w:t>
      </w:r>
      <w:r w:rsidRPr="00143EF2">
        <w:rPr>
          <w:rFonts w:ascii="Times New Roman" w:hAnsi="Times New Roman" w:cs="Times New Roman"/>
          <w:bCs/>
        </w:rPr>
        <w:lastRenderedPageBreak/>
        <w:t xml:space="preserve">відбувається процес очищення організму від холестерину та нормалізується апетит. </w:t>
      </w:r>
    </w:p>
    <w:p w:rsidR="00CC237C" w:rsidRDefault="00802798" w:rsidP="00177539">
      <w:pPr>
        <w:spacing w:after="0" w:line="240" w:lineRule="auto"/>
        <w:ind w:firstLine="284"/>
        <w:jc w:val="both"/>
        <w:rPr>
          <w:rFonts w:ascii="Times New Roman" w:hAnsi="Times New Roman" w:cs="Times New Roman"/>
          <w:bCs/>
        </w:rPr>
      </w:pPr>
      <w:r w:rsidRPr="00143EF2">
        <w:rPr>
          <w:rFonts w:ascii="Times New Roman" w:hAnsi="Times New Roman" w:cs="Times New Roman"/>
          <w:bCs/>
        </w:rPr>
        <w:t>Викладачами ХДУХТ розроблені маффіни збагачені харчовими волокнами. Встановлено, що додавання бурякових волокон освітлених і неосвітлених у технології маффінів дозволяє отримати продукцію з високими органолептичними та фізико-хімічними показниками якості, а також зниженою енергетичною та підвищеною харчовою цінністю [</w:t>
      </w:r>
      <w:r w:rsidR="002C1612">
        <w:rPr>
          <w:rFonts w:ascii="Times New Roman" w:hAnsi="Times New Roman" w:cs="Times New Roman"/>
          <w:bCs/>
        </w:rPr>
        <w:t>2].</w:t>
      </w:r>
    </w:p>
    <w:p w:rsidR="00CC237C" w:rsidRDefault="00802798" w:rsidP="00177539">
      <w:pPr>
        <w:spacing w:after="0" w:line="240" w:lineRule="auto"/>
        <w:ind w:firstLine="284"/>
        <w:jc w:val="both"/>
        <w:rPr>
          <w:rFonts w:ascii="Times New Roman" w:hAnsi="Times New Roman" w:cs="Times New Roman"/>
          <w:bCs/>
        </w:rPr>
      </w:pPr>
      <w:r w:rsidRPr="00143EF2">
        <w:rPr>
          <w:rFonts w:ascii="Times New Roman" w:hAnsi="Times New Roman" w:cs="Times New Roman"/>
          <w:bCs/>
        </w:rPr>
        <w:t>Дослідники Міжнародної промислової академії у Москві [</w:t>
      </w:r>
      <w:r w:rsidR="002C1612">
        <w:rPr>
          <w:rFonts w:ascii="Times New Roman" w:hAnsi="Times New Roman" w:cs="Times New Roman"/>
          <w:bCs/>
        </w:rPr>
        <w:t>3</w:t>
      </w:r>
      <w:r w:rsidRPr="00143EF2">
        <w:rPr>
          <w:rFonts w:ascii="Times New Roman" w:hAnsi="Times New Roman" w:cs="Times New Roman"/>
          <w:bCs/>
        </w:rPr>
        <w:t xml:space="preserve">] удосконалили технологію виробництва маффінів шляхом використання </w:t>
      </w:r>
      <w:proofErr w:type="spellStart"/>
      <w:r w:rsidRPr="00143EF2">
        <w:rPr>
          <w:rFonts w:ascii="Times New Roman" w:hAnsi="Times New Roman" w:cs="Times New Roman"/>
          <w:bCs/>
        </w:rPr>
        <w:t>крохмалевмісної</w:t>
      </w:r>
      <w:proofErr w:type="spellEnd"/>
      <w:r w:rsidRPr="00143EF2">
        <w:rPr>
          <w:rFonts w:ascii="Times New Roman" w:hAnsi="Times New Roman" w:cs="Times New Roman"/>
          <w:bCs/>
        </w:rPr>
        <w:t xml:space="preserve"> сировини, що дозволяє інтенсифікувати традиційні технології, розширити асортимент і підвищити якість виробів.</w:t>
      </w:r>
    </w:p>
    <w:p w:rsidR="00CC237C" w:rsidRDefault="00143EF2" w:rsidP="00177539">
      <w:pPr>
        <w:spacing w:after="0" w:line="240" w:lineRule="auto"/>
        <w:ind w:firstLine="284"/>
        <w:jc w:val="both"/>
        <w:rPr>
          <w:rFonts w:ascii="Times New Roman" w:hAnsi="Times New Roman" w:cs="Times New Roman"/>
          <w:bCs/>
        </w:rPr>
      </w:pPr>
      <w:r w:rsidRPr="00143EF2">
        <w:rPr>
          <w:rFonts w:ascii="Times New Roman" w:hAnsi="Times New Roman" w:cs="Times New Roman"/>
          <w:bCs/>
        </w:rPr>
        <w:t xml:space="preserve"> </w:t>
      </w:r>
      <w:r w:rsidR="00802798" w:rsidRPr="00143EF2">
        <w:rPr>
          <w:rFonts w:ascii="Times New Roman" w:hAnsi="Times New Roman" w:cs="Times New Roman"/>
          <w:bCs/>
        </w:rPr>
        <w:t>Науковці НУХТ [</w:t>
      </w:r>
      <w:r w:rsidR="002C1612">
        <w:rPr>
          <w:rFonts w:ascii="Times New Roman" w:hAnsi="Times New Roman" w:cs="Times New Roman"/>
          <w:bCs/>
        </w:rPr>
        <w:t>4</w:t>
      </w:r>
      <w:r w:rsidR="00802798" w:rsidRPr="00143EF2">
        <w:rPr>
          <w:rFonts w:ascii="Times New Roman" w:hAnsi="Times New Roman" w:cs="Times New Roman"/>
          <w:bCs/>
        </w:rPr>
        <w:t>;</w:t>
      </w:r>
      <w:r w:rsidR="002C1612">
        <w:rPr>
          <w:rFonts w:ascii="Times New Roman" w:hAnsi="Times New Roman" w:cs="Times New Roman"/>
          <w:bCs/>
        </w:rPr>
        <w:t>5</w:t>
      </w:r>
      <w:r w:rsidR="00802798" w:rsidRPr="00143EF2">
        <w:rPr>
          <w:rFonts w:ascii="Times New Roman" w:hAnsi="Times New Roman" w:cs="Times New Roman"/>
          <w:bCs/>
        </w:rPr>
        <w:t xml:space="preserve">] розробили технологію маффінів зі зниженою калорійністю та </w:t>
      </w:r>
      <w:proofErr w:type="spellStart"/>
      <w:r w:rsidR="00802798" w:rsidRPr="00143EF2">
        <w:rPr>
          <w:rFonts w:ascii="Times New Roman" w:hAnsi="Times New Roman" w:cs="Times New Roman"/>
          <w:bCs/>
        </w:rPr>
        <w:t>глікемічністю</w:t>
      </w:r>
      <w:proofErr w:type="spellEnd"/>
      <w:r w:rsidR="00802798" w:rsidRPr="00143EF2">
        <w:rPr>
          <w:rFonts w:ascii="Times New Roman" w:hAnsi="Times New Roman" w:cs="Times New Roman"/>
          <w:bCs/>
        </w:rPr>
        <w:t xml:space="preserve"> для хворих на цукровий діабет, а також з використанням </w:t>
      </w:r>
      <w:proofErr w:type="spellStart"/>
      <w:r w:rsidR="00802798" w:rsidRPr="00143EF2">
        <w:rPr>
          <w:rFonts w:ascii="Times New Roman" w:hAnsi="Times New Roman" w:cs="Times New Roman"/>
          <w:bCs/>
        </w:rPr>
        <w:t>аглютенових</w:t>
      </w:r>
      <w:proofErr w:type="spellEnd"/>
      <w:r w:rsidR="00802798" w:rsidRPr="00143EF2">
        <w:rPr>
          <w:rFonts w:ascii="Times New Roman" w:hAnsi="Times New Roman" w:cs="Times New Roman"/>
          <w:bCs/>
        </w:rPr>
        <w:t xml:space="preserve"> видів борошна (рисового, гречаного, кукурудзяного, соєвого, горохового) для хворих на </w:t>
      </w:r>
      <w:proofErr w:type="spellStart"/>
      <w:r w:rsidR="00802798" w:rsidRPr="00143EF2">
        <w:rPr>
          <w:rFonts w:ascii="Times New Roman" w:hAnsi="Times New Roman" w:cs="Times New Roman"/>
          <w:bCs/>
        </w:rPr>
        <w:t>целіакію</w:t>
      </w:r>
      <w:proofErr w:type="spellEnd"/>
      <w:r w:rsidR="00802798" w:rsidRPr="00143EF2">
        <w:rPr>
          <w:rFonts w:ascii="Times New Roman" w:hAnsi="Times New Roman" w:cs="Times New Roman"/>
          <w:bCs/>
        </w:rPr>
        <w:t>.</w:t>
      </w:r>
      <w:r w:rsidRPr="00143EF2">
        <w:rPr>
          <w:rFonts w:ascii="Times New Roman" w:hAnsi="Times New Roman" w:cs="Times New Roman"/>
          <w:bCs/>
        </w:rPr>
        <w:t xml:space="preserve"> </w:t>
      </w:r>
    </w:p>
    <w:p w:rsidR="00802798" w:rsidRPr="00143EF2" w:rsidRDefault="00802798" w:rsidP="00177539">
      <w:pPr>
        <w:spacing w:after="0" w:line="240" w:lineRule="auto"/>
        <w:ind w:firstLine="284"/>
        <w:jc w:val="both"/>
        <w:rPr>
          <w:rFonts w:ascii="Times New Roman" w:hAnsi="Times New Roman"/>
        </w:rPr>
      </w:pPr>
      <w:r w:rsidRPr="00143EF2">
        <w:rPr>
          <w:rFonts w:ascii="Times New Roman" w:hAnsi="Times New Roman"/>
        </w:rPr>
        <w:t>З метою розширення асортименту маффінів підвищеної біологічної цінності вченими ПУЕТ було розроблено рецептуру начинки з гарбуза</w:t>
      </w:r>
      <w:r w:rsidR="00143EF2" w:rsidRPr="00143EF2">
        <w:rPr>
          <w:rFonts w:ascii="Times New Roman" w:hAnsi="Times New Roman"/>
        </w:rPr>
        <w:t xml:space="preserve"> </w:t>
      </w:r>
      <w:r w:rsidRPr="00143EF2">
        <w:rPr>
          <w:rFonts w:ascii="Times New Roman" w:hAnsi="Times New Roman" w:cs="Times New Roman"/>
        </w:rPr>
        <w:t>[</w:t>
      </w:r>
      <w:r w:rsidR="002C1157">
        <w:rPr>
          <w:rFonts w:ascii="Times New Roman" w:hAnsi="Times New Roman" w:cs="Times New Roman"/>
        </w:rPr>
        <w:t>6</w:t>
      </w:r>
      <w:r w:rsidRPr="00143EF2">
        <w:rPr>
          <w:rFonts w:ascii="Times New Roman" w:hAnsi="Times New Roman" w:cs="Times New Roman"/>
        </w:rPr>
        <w:t>]</w:t>
      </w:r>
      <w:r w:rsidRPr="00143EF2">
        <w:rPr>
          <w:rFonts w:ascii="Times New Roman" w:hAnsi="Times New Roman"/>
        </w:rPr>
        <w:t>.</w:t>
      </w:r>
    </w:p>
    <w:p w:rsidR="00CC237C" w:rsidRDefault="00143EF2" w:rsidP="00177539">
      <w:pPr>
        <w:spacing w:after="0" w:line="240" w:lineRule="auto"/>
        <w:ind w:firstLine="284"/>
        <w:jc w:val="both"/>
        <w:rPr>
          <w:rFonts w:ascii="Times New Roman" w:hAnsi="Times New Roman" w:cs="Times New Roman"/>
        </w:rPr>
      </w:pPr>
      <w:r w:rsidRPr="00143EF2">
        <w:rPr>
          <w:rFonts w:ascii="Times New Roman" w:hAnsi="Times New Roman"/>
          <w:b/>
          <w:iCs/>
        </w:rPr>
        <w:t xml:space="preserve">Формулювання мети. </w:t>
      </w:r>
      <w:r w:rsidR="00CC237C" w:rsidRPr="00CC237C">
        <w:rPr>
          <w:rFonts w:ascii="Times New Roman" w:hAnsi="Times New Roman"/>
          <w:iCs/>
        </w:rPr>
        <w:t>Метою роботи є розширення асортименту маффінів за рахунок додавання сировини підвищеної біологічної цінності.</w:t>
      </w:r>
      <w:r w:rsidR="00CC237C">
        <w:rPr>
          <w:rFonts w:ascii="Times New Roman" w:hAnsi="Times New Roman" w:cs="Times New Roman"/>
        </w:rPr>
        <w:t xml:space="preserve"> Об’єктом дослідження є технологія маффінів. Предмет</w:t>
      </w:r>
      <w:r w:rsidR="0056380B">
        <w:rPr>
          <w:rFonts w:ascii="Times New Roman" w:hAnsi="Times New Roman" w:cs="Times New Roman"/>
        </w:rPr>
        <w:t>ом дослідження: маффіни, пюре з</w:t>
      </w:r>
      <w:r w:rsidR="00CC237C">
        <w:rPr>
          <w:rFonts w:ascii="Times New Roman" w:hAnsi="Times New Roman" w:cs="Times New Roman"/>
        </w:rPr>
        <w:t xml:space="preserve"> </w:t>
      </w:r>
      <w:r w:rsidR="0056380B">
        <w:rPr>
          <w:rFonts w:ascii="Times New Roman" w:hAnsi="Times New Roman" w:cs="Times New Roman"/>
        </w:rPr>
        <w:t xml:space="preserve">буряка </w:t>
      </w:r>
      <w:r w:rsidR="00CC237C">
        <w:rPr>
          <w:rFonts w:ascii="Times New Roman" w:hAnsi="Times New Roman" w:cs="Times New Roman"/>
        </w:rPr>
        <w:t xml:space="preserve">столового. </w:t>
      </w:r>
    </w:p>
    <w:p w:rsidR="0056380B" w:rsidRPr="0056380B" w:rsidRDefault="00E65D5D" w:rsidP="004C4C34">
      <w:pPr>
        <w:spacing w:after="0" w:line="240" w:lineRule="auto"/>
        <w:ind w:firstLine="284"/>
        <w:jc w:val="both"/>
        <w:rPr>
          <w:rFonts w:ascii="Times New Roman" w:hAnsi="Times New Roman" w:cs="Times New Roman"/>
          <w:iCs/>
        </w:rPr>
      </w:pPr>
      <w:r>
        <w:rPr>
          <w:rFonts w:ascii="Times New Roman" w:hAnsi="Times New Roman"/>
          <w:b/>
        </w:rPr>
        <w:t xml:space="preserve">Виклад основного матеріалу </w:t>
      </w:r>
      <w:r w:rsidR="00CC237C">
        <w:rPr>
          <w:rFonts w:ascii="Times New Roman" w:hAnsi="Times New Roman"/>
          <w:b/>
        </w:rPr>
        <w:t>досліджень</w:t>
      </w:r>
      <w:r w:rsidR="00CC237C">
        <w:rPr>
          <w:rFonts w:ascii="Times New Roman" w:hAnsi="Times New Roman"/>
          <w:b/>
          <w:lang w:val="ru-RU"/>
        </w:rPr>
        <w:t>.</w:t>
      </w:r>
      <w:r w:rsidR="00143EF2">
        <w:rPr>
          <w:rFonts w:ascii="Times New Roman" w:hAnsi="Times New Roman"/>
          <w:b/>
        </w:rPr>
        <w:t xml:space="preserve"> </w:t>
      </w:r>
      <w:r w:rsidR="0056380B" w:rsidRPr="0056380B">
        <w:rPr>
          <w:rFonts w:ascii="Times New Roman" w:hAnsi="Times New Roman" w:cs="Times New Roman"/>
          <w:iCs/>
        </w:rPr>
        <w:t>Перспективною овочевою сировиною є столовий буряк.</w:t>
      </w:r>
      <w:r w:rsidR="0056380B">
        <w:rPr>
          <w:rFonts w:ascii="Times New Roman" w:hAnsi="Times New Roman" w:cs="Times New Roman"/>
          <w:iCs/>
        </w:rPr>
        <w:t xml:space="preserve"> </w:t>
      </w:r>
      <w:proofErr w:type="spellStart"/>
      <w:r w:rsidR="0056380B" w:rsidRPr="0056380B">
        <w:rPr>
          <w:rFonts w:ascii="Times New Roman" w:hAnsi="Times New Roman" w:cs="Times New Roman"/>
          <w:iCs/>
        </w:rPr>
        <w:t>Дикорослий</w:t>
      </w:r>
      <w:proofErr w:type="spellEnd"/>
      <w:r w:rsidR="0056380B" w:rsidRPr="0056380B">
        <w:rPr>
          <w:rFonts w:ascii="Times New Roman" w:hAnsi="Times New Roman" w:cs="Times New Roman"/>
          <w:iCs/>
          <w:lang w:val="ru-RU"/>
        </w:rPr>
        <w:t xml:space="preserve"> </w:t>
      </w:r>
      <w:proofErr w:type="spellStart"/>
      <w:r w:rsidR="0056380B" w:rsidRPr="0056380B">
        <w:rPr>
          <w:rFonts w:ascii="Times New Roman" w:hAnsi="Times New Roman" w:cs="Times New Roman"/>
          <w:iCs/>
          <w:lang w:val="ru-RU"/>
        </w:rPr>
        <w:t>буряк</w:t>
      </w:r>
      <w:proofErr w:type="spellEnd"/>
      <w:r w:rsidR="0056380B" w:rsidRPr="0056380B">
        <w:rPr>
          <w:rFonts w:ascii="Times New Roman" w:hAnsi="Times New Roman" w:cs="Times New Roman"/>
          <w:iCs/>
          <w:lang w:val="ru-RU"/>
        </w:rPr>
        <w:t xml:space="preserve"> </w:t>
      </w:r>
      <w:proofErr w:type="spellStart"/>
      <w:r w:rsidR="0056380B" w:rsidRPr="0056380B">
        <w:rPr>
          <w:rFonts w:ascii="Times New Roman" w:hAnsi="Times New Roman" w:cs="Times New Roman"/>
          <w:iCs/>
          <w:lang w:val="ru-RU"/>
        </w:rPr>
        <w:t>вживали</w:t>
      </w:r>
      <w:proofErr w:type="spellEnd"/>
      <w:r w:rsidR="0056380B" w:rsidRPr="0056380B">
        <w:rPr>
          <w:rFonts w:ascii="Times New Roman" w:hAnsi="Times New Roman" w:cs="Times New Roman"/>
          <w:iCs/>
          <w:lang w:val="ru-RU"/>
        </w:rPr>
        <w:t xml:space="preserve"> в </w:t>
      </w:r>
      <w:proofErr w:type="spellStart"/>
      <w:r w:rsidR="0056380B" w:rsidRPr="0056380B">
        <w:rPr>
          <w:rFonts w:ascii="Times New Roman" w:hAnsi="Times New Roman" w:cs="Times New Roman"/>
          <w:iCs/>
          <w:lang w:val="ru-RU"/>
        </w:rPr>
        <w:t>їжу</w:t>
      </w:r>
      <w:proofErr w:type="spellEnd"/>
      <w:r w:rsidR="0056380B" w:rsidRPr="0056380B">
        <w:rPr>
          <w:rFonts w:ascii="Times New Roman" w:hAnsi="Times New Roman" w:cs="Times New Roman"/>
          <w:iCs/>
          <w:lang w:val="ru-RU"/>
        </w:rPr>
        <w:t xml:space="preserve"> </w:t>
      </w:r>
      <w:proofErr w:type="spellStart"/>
      <w:r w:rsidR="0056380B" w:rsidRPr="0056380B">
        <w:rPr>
          <w:rFonts w:ascii="Times New Roman" w:hAnsi="Times New Roman" w:cs="Times New Roman"/>
          <w:iCs/>
          <w:lang w:val="ru-RU"/>
        </w:rPr>
        <w:t>з</w:t>
      </w:r>
      <w:proofErr w:type="spellEnd"/>
      <w:r w:rsidR="0056380B" w:rsidRPr="0056380B">
        <w:rPr>
          <w:rFonts w:ascii="Times New Roman" w:hAnsi="Times New Roman" w:cs="Times New Roman"/>
          <w:iCs/>
          <w:lang w:val="ru-RU"/>
        </w:rPr>
        <w:t xml:space="preserve"> </w:t>
      </w:r>
      <w:proofErr w:type="spellStart"/>
      <w:r w:rsidR="0056380B" w:rsidRPr="0056380B">
        <w:rPr>
          <w:rFonts w:ascii="Times New Roman" w:hAnsi="Times New Roman" w:cs="Times New Roman"/>
          <w:iCs/>
          <w:lang w:val="ru-RU"/>
        </w:rPr>
        <w:t>незапа</w:t>
      </w:r>
      <w:r w:rsidR="0056380B">
        <w:rPr>
          <w:rFonts w:ascii="Times New Roman" w:hAnsi="Times New Roman" w:cs="Times New Roman"/>
          <w:iCs/>
          <w:lang w:val="ru-RU"/>
        </w:rPr>
        <w:t>м'ятних</w:t>
      </w:r>
      <w:proofErr w:type="spellEnd"/>
      <w:r w:rsidR="0056380B">
        <w:rPr>
          <w:rFonts w:ascii="Times New Roman" w:hAnsi="Times New Roman" w:cs="Times New Roman"/>
          <w:iCs/>
          <w:lang w:val="ru-RU"/>
        </w:rPr>
        <w:t xml:space="preserve"> </w:t>
      </w:r>
      <w:proofErr w:type="spellStart"/>
      <w:r w:rsidR="0056380B">
        <w:rPr>
          <w:rFonts w:ascii="Times New Roman" w:hAnsi="Times New Roman" w:cs="Times New Roman"/>
          <w:iCs/>
          <w:lang w:val="ru-RU"/>
        </w:rPr>
        <w:t>часів</w:t>
      </w:r>
      <w:proofErr w:type="spellEnd"/>
      <w:r w:rsidR="0056380B">
        <w:rPr>
          <w:rFonts w:ascii="Times New Roman" w:hAnsi="Times New Roman" w:cs="Times New Roman"/>
          <w:iCs/>
          <w:lang w:val="ru-RU"/>
        </w:rPr>
        <w:t xml:space="preserve">. В 2000-1000 до н. </w:t>
      </w:r>
      <w:r w:rsidR="0056380B" w:rsidRPr="0056380B">
        <w:rPr>
          <w:rFonts w:ascii="Times New Roman" w:hAnsi="Times New Roman" w:cs="Times New Roman"/>
          <w:iCs/>
          <w:lang w:val="ru-RU"/>
        </w:rPr>
        <w:t xml:space="preserve">е. введено в культуру (приблизно на островах </w:t>
      </w:r>
      <w:proofErr w:type="spellStart"/>
      <w:r w:rsidR="0056380B" w:rsidRPr="0056380B">
        <w:rPr>
          <w:rFonts w:ascii="Times New Roman" w:hAnsi="Times New Roman" w:cs="Times New Roman"/>
          <w:iCs/>
          <w:lang w:val="ru-RU"/>
        </w:rPr>
        <w:t>Середземного</w:t>
      </w:r>
      <w:proofErr w:type="spellEnd"/>
      <w:r w:rsidR="0056380B" w:rsidRPr="0056380B">
        <w:rPr>
          <w:rFonts w:ascii="Times New Roman" w:hAnsi="Times New Roman" w:cs="Times New Roman"/>
          <w:iCs/>
          <w:lang w:val="ru-RU"/>
        </w:rPr>
        <w:t xml:space="preserve"> моря) </w:t>
      </w:r>
      <w:proofErr w:type="spellStart"/>
      <w:r w:rsidR="0056380B" w:rsidRPr="0056380B">
        <w:rPr>
          <w:rFonts w:ascii="Times New Roman" w:hAnsi="Times New Roman" w:cs="Times New Roman"/>
          <w:iCs/>
          <w:lang w:val="ru-RU"/>
        </w:rPr>
        <w:t>буряк</w:t>
      </w:r>
      <w:proofErr w:type="spellEnd"/>
      <w:r w:rsidR="0056380B" w:rsidRPr="0056380B">
        <w:rPr>
          <w:rFonts w:ascii="Times New Roman" w:hAnsi="Times New Roman" w:cs="Times New Roman"/>
          <w:iCs/>
          <w:lang w:val="ru-RU"/>
        </w:rPr>
        <w:t xml:space="preserve"> </w:t>
      </w:r>
      <w:proofErr w:type="spellStart"/>
      <w:r w:rsidR="0056380B" w:rsidRPr="0056380B">
        <w:rPr>
          <w:rFonts w:ascii="Times New Roman" w:hAnsi="Times New Roman" w:cs="Times New Roman"/>
          <w:iCs/>
          <w:lang w:val="ru-RU"/>
        </w:rPr>
        <w:t>листовий</w:t>
      </w:r>
      <w:proofErr w:type="spellEnd"/>
      <w:r w:rsidR="0056380B" w:rsidRPr="0056380B">
        <w:rPr>
          <w:rFonts w:ascii="Times New Roman" w:hAnsi="Times New Roman" w:cs="Times New Roman"/>
          <w:iCs/>
          <w:lang w:val="ru-RU"/>
        </w:rPr>
        <w:t>.</w:t>
      </w:r>
      <w:r w:rsidR="0056380B">
        <w:rPr>
          <w:rFonts w:ascii="Times New Roman" w:hAnsi="Times New Roman" w:cs="Times New Roman"/>
          <w:iCs/>
          <w:lang w:val="ru-RU"/>
        </w:rPr>
        <w:t xml:space="preserve"> </w:t>
      </w:r>
      <w:r w:rsidR="0056380B">
        <w:rPr>
          <w:rFonts w:ascii="Times New Roman" w:hAnsi="Times New Roman" w:cs="Times New Roman"/>
          <w:iCs/>
        </w:rPr>
        <w:t xml:space="preserve">До початку н. </w:t>
      </w:r>
      <w:r w:rsidR="0056380B" w:rsidRPr="0056380B">
        <w:rPr>
          <w:rFonts w:ascii="Times New Roman" w:hAnsi="Times New Roman" w:cs="Times New Roman"/>
          <w:iCs/>
        </w:rPr>
        <w:t>е. з'явилися культурні коренеплідні форми звичайного буряка (у 10-11 ст. вони бу</w:t>
      </w:r>
      <w:r w:rsidR="0056380B">
        <w:rPr>
          <w:rFonts w:ascii="Times New Roman" w:hAnsi="Times New Roman" w:cs="Times New Roman"/>
          <w:iCs/>
        </w:rPr>
        <w:t xml:space="preserve">ли відомі на Русі), у 16-17 ст. </w:t>
      </w:r>
      <w:r w:rsidR="0056380B" w:rsidRPr="0056380B">
        <w:rPr>
          <w:rFonts w:ascii="Times New Roman" w:hAnsi="Times New Roman" w:cs="Times New Roman"/>
          <w:iCs/>
        </w:rPr>
        <w:t>— столов</w:t>
      </w:r>
      <w:r w:rsidR="0056380B">
        <w:rPr>
          <w:rFonts w:ascii="Times New Roman" w:hAnsi="Times New Roman" w:cs="Times New Roman"/>
          <w:iCs/>
        </w:rPr>
        <w:t>і і кормові форми, у 18 ст.</w:t>
      </w:r>
      <w:r w:rsidR="0056380B" w:rsidRPr="0056380B">
        <w:rPr>
          <w:rFonts w:ascii="Times New Roman" w:hAnsi="Times New Roman" w:cs="Times New Roman"/>
          <w:iCs/>
        </w:rPr>
        <w:t xml:space="preserve"> з гібридних фор</w:t>
      </w:r>
      <w:r w:rsidR="0056380B">
        <w:rPr>
          <w:rFonts w:ascii="Times New Roman" w:hAnsi="Times New Roman" w:cs="Times New Roman"/>
          <w:iCs/>
        </w:rPr>
        <w:t>м кормового буряка був відібраний</w:t>
      </w:r>
      <w:r w:rsidR="0056380B" w:rsidRPr="0056380B">
        <w:rPr>
          <w:rFonts w:ascii="Times New Roman" w:hAnsi="Times New Roman" w:cs="Times New Roman"/>
          <w:iCs/>
        </w:rPr>
        <w:t xml:space="preserve"> цукровий буряк (у 1747 році німецький вчений-хімік </w:t>
      </w:r>
      <w:proofErr w:type="spellStart"/>
      <w:r w:rsidR="0056380B" w:rsidRPr="0056380B">
        <w:rPr>
          <w:rFonts w:ascii="Times New Roman" w:hAnsi="Times New Roman" w:cs="Times New Roman"/>
          <w:iCs/>
        </w:rPr>
        <w:t>Андреас</w:t>
      </w:r>
      <w:proofErr w:type="spellEnd"/>
      <w:r w:rsidR="0056380B" w:rsidRPr="0056380B">
        <w:rPr>
          <w:rFonts w:ascii="Times New Roman" w:hAnsi="Times New Roman" w:cs="Times New Roman"/>
          <w:iCs/>
        </w:rPr>
        <w:t xml:space="preserve"> Зиґмунд </w:t>
      </w:r>
      <w:proofErr w:type="spellStart"/>
      <w:r w:rsidR="0056380B" w:rsidRPr="0056380B">
        <w:rPr>
          <w:rFonts w:ascii="Times New Roman" w:hAnsi="Times New Roman" w:cs="Times New Roman"/>
          <w:iCs/>
        </w:rPr>
        <w:t>Маргграф</w:t>
      </w:r>
      <w:proofErr w:type="spellEnd"/>
      <w:r w:rsidR="0056380B" w:rsidRPr="0056380B">
        <w:rPr>
          <w:rFonts w:ascii="Times New Roman" w:hAnsi="Times New Roman" w:cs="Times New Roman"/>
          <w:iCs/>
        </w:rPr>
        <w:t xml:space="preserve"> у своїй лабораторії виділив з білого </w:t>
      </w:r>
      <w:proofErr w:type="spellStart"/>
      <w:r w:rsidR="0056380B" w:rsidRPr="0056380B">
        <w:rPr>
          <w:rFonts w:ascii="Times New Roman" w:hAnsi="Times New Roman" w:cs="Times New Roman"/>
          <w:iCs/>
        </w:rPr>
        <w:t>силезського</w:t>
      </w:r>
      <w:proofErr w:type="spellEnd"/>
      <w:r w:rsidR="0056380B" w:rsidRPr="0056380B">
        <w:rPr>
          <w:rFonts w:ascii="Times New Roman" w:hAnsi="Times New Roman" w:cs="Times New Roman"/>
          <w:iCs/>
        </w:rPr>
        <w:t xml:space="preserve"> кормового буряка кристалики цукру, подібного </w:t>
      </w:r>
      <w:r w:rsidR="0056380B" w:rsidRPr="004C4C34">
        <w:rPr>
          <w:rFonts w:ascii="Times New Roman" w:hAnsi="Times New Roman" w:cs="Times New Roman"/>
          <w:iCs/>
        </w:rPr>
        <w:t>до</w:t>
      </w:r>
      <w:r w:rsidR="004C4C34">
        <w:rPr>
          <w:rFonts w:ascii="Times New Roman" w:hAnsi="Times New Roman" w:cs="Times New Roman"/>
          <w:iCs/>
        </w:rPr>
        <w:t xml:space="preserve"> </w:t>
      </w:r>
      <w:hyperlink r:id="rId6" w:tooltip="Цукрова тростина" w:history="1">
        <w:r w:rsidR="0056380B" w:rsidRPr="004C4C34">
          <w:rPr>
            <w:rStyle w:val="a6"/>
            <w:rFonts w:ascii="Times New Roman" w:hAnsi="Times New Roman" w:cs="Times New Roman"/>
            <w:iCs/>
            <w:color w:val="auto"/>
            <w:u w:val="none"/>
          </w:rPr>
          <w:t>тростинного</w:t>
        </w:r>
      </w:hyperlink>
      <w:r w:rsidR="0056380B" w:rsidRPr="004C4C34">
        <w:rPr>
          <w:rFonts w:ascii="Times New Roman" w:hAnsi="Times New Roman" w:cs="Times New Roman"/>
          <w:iCs/>
        </w:rPr>
        <w:t>,</w:t>
      </w:r>
      <w:r w:rsidR="0056380B" w:rsidRPr="0056380B">
        <w:rPr>
          <w:rFonts w:ascii="Times New Roman" w:hAnsi="Times New Roman" w:cs="Times New Roman"/>
          <w:iCs/>
        </w:rPr>
        <w:t xml:space="preserve"> про що і доповів на засіданні Прусської ака</w:t>
      </w:r>
      <w:r w:rsidR="004C4C34">
        <w:rPr>
          <w:rFonts w:ascii="Times New Roman" w:hAnsi="Times New Roman" w:cs="Times New Roman"/>
          <w:iCs/>
        </w:rPr>
        <w:t>демії наук). З кінця 19 ст. й у 20 ст.</w:t>
      </w:r>
      <w:r w:rsidR="0056380B" w:rsidRPr="0056380B">
        <w:rPr>
          <w:rFonts w:ascii="Times New Roman" w:hAnsi="Times New Roman" w:cs="Times New Roman"/>
          <w:iCs/>
        </w:rPr>
        <w:t xml:space="preserve"> культура поширилася на всі континенти.</w:t>
      </w:r>
    </w:p>
    <w:p w:rsidR="00CC237C" w:rsidRPr="00143EF2" w:rsidRDefault="00CC237C" w:rsidP="00CC237C">
      <w:pPr>
        <w:spacing w:after="0" w:line="240" w:lineRule="auto"/>
        <w:ind w:firstLine="284"/>
        <w:jc w:val="both"/>
        <w:rPr>
          <w:rFonts w:ascii="Times New Roman" w:hAnsi="Times New Roman"/>
        </w:rPr>
      </w:pPr>
      <w:r w:rsidRPr="00143EF2">
        <w:rPr>
          <w:rFonts w:ascii="Times New Roman" w:hAnsi="Times New Roman"/>
        </w:rPr>
        <w:t xml:space="preserve">Коренеплоди буряка містять близько 10%  </w:t>
      </w:r>
      <w:proofErr w:type="spellStart"/>
      <w:r w:rsidRPr="00143EF2">
        <w:rPr>
          <w:rFonts w:ascii="Times New Roman" w:hAnsi="Times New Roman"/>
        </w:rPr>
        <w:t>цукрів</w:t>
      </w:r>
      <w:proofErr w:type="spellEnd"/>
      <w:r w:rsidRPr="00143EF2">
        <w:rPr>
          <w:rFonts w:ascii="Times New Roman" w:hAnsi="Times New Roman"/>
        </w:rPr>
        <w:t xml:space="preserve">, вітаміни: С, Р, РР, В1, В2, В12, </w:t>
      </w:r>
      <w:proofErr w:type="spellStart"/>
      <w:r w:rsidRPr="00143EF2">
        <w:rPr>
          <w:rFonts w:ascii="Times New Roman" w:hAnsi="Times New Roman"/>
        </w:rPr>
        <w:t>фолієву</w:t>
      </w:r>
      <w:proofErr w:type="spellEnd"/>
      <w:r w:rsidRPr="00143EF2">
        <w:rPr>
          <w:rFonts w:ascii="Times New Roman" w:hAnsi="Times New Roman"/>
        </w:rPr>
        <w:t xml:space="preserve"> кислоту, органічні кислоти (яблучну, лимонну), великий набір мінеральних елементів.</w:t>
      </w:r>
      <w:r w:rsidR="0056380B">
        <w:rPr>
          <w:rFonts w:ascii="Times New Roman" w:hAnsi="Times New Roman"/>
        </w:rPr>
        <w:t xml:space="preserve"> </w:t>
      </w:r>
    </w:p>
    <w:p w:rsidR="0056380B" w:rsidRDefault="00157F5B" w:rsidP="00266F12">
      <w:pPr>
        <w:spacing w:after="0" w:line="240" w:lineRule="auto"/>
        <w:ind w:firstLine="284"/>
        <w:jc w:val="both"/>
        <w:rPr>
          <w:rFonts w:ascii="Times New Roman" w:hAnsi="Times New Roman" w:cs="Times New Roman"/>
        </w:rPr>
      </w:pPr>
      <w:r>
        <w:rPr>
          <w:rFonts w:ascii="Times New Roman" w:hAnsi="Times New Roman" w:cs="Times New Roman"/>
        </w:rPr>
        <w:lastRenderedPageBreak/>
        <w:t xml:space="preserve">За контрольні зразки </w:t>
      </w:r>
      <w:r w:rsidR="00080BBC">
        <w:rPr>
          <w:rFonts w:ascii="Times New Roman" w:hAnsi="Times New Roman" w:cs="Times New Roman"/>
        </w:rPr>
        <w:t>обрані зразки</w:t>
      </w:r>
      <w:r w:rsidR="00143EF2" w:rsidRPr="00143EF2">
        <w:rPr>
          <w:rFonts w:ascii="Times New Roman" w:hAnsi="Times New Roman" w:cs="Times New Roman"/>
        </w:rPr>
        <w:t xml:space="preserve">, </w:t>
      </w:r>
      <w:r w:rsidR="00CC237C">
        <w:rPr>
          <w:rFonts w:ascii="Times New Roman" w:hAnsi="Times New Roman" w:cs="Times New Roman"/>
        </w:rPr>
        <w:t>виготовлені</w:t>
      </w:r>
      <w:r w:rsidR="00143EF2" w:rsidRPr="00143EF2">
        <w:rPr>
          <w:rFonts w:ascii="Times New Roman" w:hAnsi="Times New Roman" w:cs="Times New Roman"/>
        </w:rPr>
        <w:t xml:space="preserve"> за традиційною технологією</w:t>
      </w:r>
      <w:r w:rsidR="00CC237C">
        <w:rPr>
          <w:rFonts w:ascii="Times New Roman" w:hAnsi="Times New Roman" w:cs="Times New Roman"/>
        </w:rPr>
        <w:t>.</w:t>
      </w:r>
      <w:r w:rsidR="00E65D5D">
        <w:rPr>
          <w:rFonts w:ascii="Times New Roman" w:hAnsi="Times New Roman" w:cs="Times New Roman"/>
        </w:rPr>
        <w:t xml:space="preserve"> Технологічна схема </w:t>
      </w:r>
      <w:r w:rsidR="00080BBC">
        <w:rPr>
          <w:rFonts w:ascii="Times New Roman" w:hAnsi="Times New Roman" w:cs="Times New Roman"/>
        </w:rPr>
        <w:t xml:space="preserve">маффінів </w:t>
      </w:r>
      <w:r w:rsidR="00E65D5D">
        <w:rPr>
          <w:rFonts w:ascii="Times New Roman" w:hAnsi="Times New Roman" w:cs="Times New Roman"/>
        </w:rPr>
        <w:t xml:space="preserve">представлена на рис. </w:t>
      </w:r>
      <w:r w:rsidR="00080BBC">
        <w:rPr>
          <w:rFonts w:ascii="Times New Roman" w:hAnsi="Times New Roman" w:cs="Times New Roman"/>
        </w:rPr>
        <w:t>2</w:t>
      </w:r>
      <w:r w:rsidR="00143EF2" w:rsidRPr="00143EF2">
        <w:rPr>
          <w:rFonts w:ascii="Times New Roman" w:hAnsi="Times New Roman" w:cs="Times New Roman"/>
        </w:rPr>
        <w:t>.</w:t>
      </w:r>
      <w:r w:rsidR="00CC237C">
        <w:rPr>
          <w:rFonts w:ascii="Times New Roman" w:hAnsi="Times New Roman" w:cs="Times New Roman"/>
        </w:rPr>
        <w:t xml:space="preserve"> </w:t>
      </w:r>
      <w:r w:rsidR="0056380B">
        <w:rPr>
          <w:rFonts w:ascii="Times New Roman" w:hAnsi="Times New Roman" w:cs="Times New Roman"/>
        </w:rPr>
        <w:t xml:space="preserve">Провели заміну за сухими речовинами борошна пшеничного на пюре з буряка столового у кількості </w:t>
      </w:r>
      <w:r w:rsidR="0056380B" w:rsidRPr="00BE2916">
        <w:rPr>
          <w:rFonts w:ascii="Times New Roman" w:hAnsi="Times New Roman" w:cs="Times New Roman"/>
        </w:rPr>
        <w:t>5%, 10%, 15%, 20%, 25%</w:t>
      </w:r>
      <w:r w:rsidR="00080BBC">
        <w:rPr>
          <w:rFonts w:ascii="Times New Roman" w:hAnsi="Times New Roman" w:cs="Times New Roman"/>
        </w:rPr>
        <w:t>.</w:t>
      </w:r>
    </w:p>
    <w:p w:rsidR="00157F5B" w:rsidRDefault="00CC237C" w:rsidP="00266F12">
      <w:pPr>
        <w:spacing w:after="0" w:line="240" w:lineRule="auto"/>
        <w:ind w:firstLine="284"/>
        <w:jc w:val="both"/>
        <w:rPr>
          <w:rFonts w:ascii="Times New Roman" w:hAnsi="Times New Roman" w:cs="Times New Roman"/>
        </w:rPr>
      </w:pPr>
      <w:r>
        <w:rPr>
          <w:rFonts w:ascii="Times New Roman" w:hAnsi="Times New Roman" w:cs="Times New Roman"/>
        </w:rPr>
        <w:t>В</w:t>
      </w:r>
      <w:r w:rsidRPr="00BE2916">
        <w:rPr>
          <w:rFonts w:ascii="Times New Roman" w:hAnsi="Times New Roman" w:cs="Times New Roman"/>
        </w:rPr>
        <w:t xml:space="preserve">ся сировина, що </w:t>
      </w:r>
      <w:r w:rsidR="00080BBC">
        <w:rPr>
          <w:rFonts w:ascii="Times New Roman" w:hAnsi="Times New Roman" w:cs="Times New Roman"/>
        </w:rPr>
        <w:t xml:space="preserve">була використана </w:t>
      </w:r>
      <w:r w:rsidRPr="00BE2916">
        <w:rPr>
          <w:rFonts w:ascii="Times New Roman" w:hAnsi="Times New Roman" w:cs="Times New Roman"/>
        </w:rPr>
        <w:t>у дослідженнях, відповідала вимогам діючої нормативної документації.</w:t>
      </w:r>
    </w:p>
    <w:p w:rsidR="00157F5B" w:rsidRDefault="00C04780" w:rsidP="00C04780">
      <w:pPr>
        <w:spacing w:after="0" w:line="240" w:lineRule="auto"/>
        <w:jc w:val="both"/>
        <w:rPr>
          <w:rFonts w:ascii="Times New Roman" w:hAnsi="Times New Roman" w:cs="Times New Roman"/>
        </w:rPr>
      </w:pPr>
      <w:r w:rsidRPr="00C04780">
        <w:rPr>
          <w:rFonts w:ascii="Times New Roman" w:hAnsi="Times New Roman" w:cs="Times New Roman"/>
          <w:noProof/>
        </w:rPr>
        <w:drawing>
          <wp:inline distT="0" distB="0" distL="0" distR="0">
            <wp:extent cx="3981450" cy="2362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31930" t="33819" r="18388" b="13701"/>
                    <a:stretch>
                      <a:fillRect/>
                    </a:stretch>
                  </pic:blipFill>
                  <pic:spPr bwMode="auto">
                    <a:xfrm>
                      <a:off x="0" y="0"/>
                      <a:ext cx="3981450" cy="2362200"/>
                    </a:xfrm>
                    <a:prstGeom prst="rect">
                      <a:avLst/>
                    </a:prstGeom>
                    <a:noFill/>
                    <a:ln w="9525">
                      <a:noFill/>
                      <a:miter lim="800000"/>
                      <a:headEnd/>
                      <a:tailEnd/>
                    </a:ln>
                  </pic:spPr>
                </pic:pic>
              </a:graphicData>
            </a:graphic>
          </wp:inline>
        </w:drawing>
      </w:r>
    </w:p>
    <w:p w:rsidR="00157F5B" w:rsidRDefault="00C04780" w:rsidP="00266F12">
      <w:pPr>
        <w:spacing w:after="0" w:line="240" w:lineRule="auto"/>
        <w:ind w:firstLine="284"/>
        <w:jc w:val="both"/>
        <w:rPr>
          <w:rFonts w:ascii="Times New Roman" w:hAnsi="Times New Roman" w:cs="Times New Roman"/>
        </w:rPr>
      </w:pPr>
      <w:r>
        <w:rPr>
          <w:rFonts w:ascii="Times New Roman" w:hAnsi="Times New Roman" w:cs="Times New Roman"/>
        </w:rPr>
        <w:t xml:space="preserve">Рис. </w:t>
      </w:r>
      <w:r w:rsidR="00080BBC">
        <w:rPr>
          <w:rFonts w:ascii="Times New Roman" w:hAnsi="Times New Roman" w:cs="Times New Roman"/>
        </w:rPr>
        <w:t>2</w:t>
      </w:r>
      <w:r>
        <w:rPr>
          <w:rFonts w:ascii="Times New Roman" w:hAnsi="Times New Roman" w:cs="Times New Roman"/>
        </w:rPr>
        <w:t>. Технологічна схема контрольного зразка маффіна</w:t>
      </w:r>
    </w:p>
    <w:p w:rsidR="00042020" w:rsidRDefault="00E066E2" w:rsidP="00266F12">
      <w:pPr>
        <w:spacing w:after="0" w:line="240" w:lineRule="auto"/>
        <w:ind w:firstLine="284"/>
        <w:contextualSpacing/>
        <w:jc w:val="both"/>
        <w:rPr>
          <w:rFonts w:ascii="Times New Roman" w:hAnsi="Times New Roman" w:cs="Times New Roman"/>
        </w:rPr>
      </w:pPr>
      <w:r>
        <w:rPr>
          <w:rFonts w:ascii="Times New Roman" w:hAnsi="Times New Roman" w:cs="Times New Roman"/>
        </w:rPr>
        <w:t xml:space="preserve">Дослідили вплив кількості пюре з буряка столового на </w:t>
      </w:r>
      <w:r w:rsidR="00266F12">
        <w:rPr>
          <w:rFonts w:ascii="Times New Roman" w:hAnsi="Times New Roman" w:cs="Times New Roman"/>
        </w:rPr>
        <w:t>фізико-хімічні</w:t>
      </w:r>
      <w:r>
        <w:rPr>
          <w:rFonts w:ascii="Times New Roman" w:hAnsi="Times New Roman" w:cs="Times New Roman"/>
        </w:rPr>
        <w:t xml:space="preserve"> і на органолептичні показники виробів.</w:t>
      </w:r>
      <w:r w:rsidR="00266F12">
        <w:rPr>
          <w:rFonts w:ascii="Times New Roman" w:hAnsi="Times New Roman" w:cs="Times New Roman"/>
        </w:rPr>
        <w:t xml:space="preserve"> </w:t>
      </w:r>
      <w:r w:rsidR="00042020">
        <w:rPr>
          <w:rFonts w:ascii="Times New Roman" w:hAnsi="Times New Roman" w:cs="Times New Roman"/>
        </w:rPr>
        <w:t xml:space="preserve">Встановили, що вологість зразків зі збільшенням кількості добавки змінюється незначно. Так, вологість зразка з максимальною кількістю добавки становить 28,8 %. </w:t>
      </w:r>
      <w:r w:rsidR="00922292">
        <w:rPr>
          <w:rFonts w:ascii="Times New Roman" w:hAnsi="Times New Roman" w:cs="Times New Roman"/>
        </w:rPr>
        <w:t>Оскільки рецептура маффінів містить розпушувачі хімічного походження, доцільно дослідити лужність контрольного зразку та зразків з добавками. Результати дослідження лужності виробів представлені на рисунку 3.</w:t>
      </w:r>
    </w:p>
    <w:p w:rsidR="00922292" w:rsidRDefault="00922292" w:rsidP="00266F12">
      <w:pPr>
        <w:spacing w:after="0" w:line="240" w:lineRule="auto"/>
        <w:ind w:firstLine="284"/>
        <w:contextualSpacing/>
        <w:jc w:val="both"/>
        <w:rPr>
          <w:rFonts w:ascii="Times New Roman" w:hAnsi="Times New Roman" w:cs="Times New Roman"/>
        </w:rPr>
      </w:pPr>
      <w:r w:rsidRPr="00922292">
        <w:rPr>
          <w:rFonts w:ascii="Times New Roman" w:hAnsi="Times New Roman" w:cs="Times New Roman"/>
        </w:rPr>
        <w:drawing>
          <wp:inline distT="0" distB="0" distL="0" distR="0">
            <wp:extent cx="2884467" cy="1395350"/>
            <wp:effectExtent l="1905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2292" w:rsidRDefault="00922292" w:rsidP="00266F12">
      <w:pPr>
        <w:spacing w:after="0" w:line="240" w:lineRule="auto"/>
        <w:ind w:firstLine="284"/>
        <w:contextualSpacing/>
        <w:jc w:val="both"/>
        <w:rPr>
          <w:rFonts w:ascii="Times New Roman" w:hAnsi="Times New Roman" w:cs="Times New Roman"/>
        </w:rPr>
      </w:pPr>
      <w:r>
        <w:rPr>
          <w:rFonts w:ascii="Times New Roman" w:hAnsi="Times New Roman" w:cs="Times New Roman"/>
        </w:rPr>
        <w:t>Рис. 3. Лужність маффінів</w:t>
      </w:r>
    </w:p>
    <w:p w:rsidR="00BE2916" w:rsidRPr="00BE2916" w:rsidRDefault="00922292" w:rsidP="00266F12">
      <w:pPr>
        <w:spacing w:after="0" w:line="240" w:lineRule="auto"/>
        <w:ind w:firstLine="284"/>
        <w:contextualSpacing/>
        <w:jc w:val="both"/>
        <w:rPr>
          <w:rFonts w:ascii="Times New Roman" w:hAnsi="Times New Roman" w:cs="Times New Roman"/>
        </w:rPr>
      </w:pPr>
      <w:r>
        <w:rPr>
          <w:rFonts w:ascii="Times New Roman" w:hAnsi="Times New Roman" w:cs="Times New Roman"/>
        </w:rPr>
        <w:lastRenderedPageBreak/>
        <w:t xml:space="preserve">Важливою складовою якості виробів є зміна основних показників якості під час зберігання. </w:t>
      </w:r>
      <w:proofErr w:type="spellStart"/>
      <w:r w:rsidR="00656A83">
        <w:rPr>
          <w:rFonts w:ascii="Times New Roman" w:hAnsi="Times New Roman" w:cs="Times New Roman"/>
        </w:rPr>
        <w:t>Маффіни</w:t>
      </w:r>
      <w:proofErr w:type="spellEnd"/>
      <w:r w:rsidR="00656A83" w:rsidRPr="00656A83">
        <w:rPr>
          <w:rFonts w:ascii="Times New Roman" w:hAnsi="Times New Roman" w:cs="Times New Roman"/>
        </w:rPr>
        <w:t xml:space="preserve"> зберігали в кар</w:t>
      </w:r>
      <w:r w:rsidR="00656A83">
        <w:rPr>
          <w:rFonts w:ascii="Times New Roman" w:hAnsi="Times New Roman" w:cs="Times New Roman"/>
        </w:rPr>
        <w:t>тонній тарі при температурі (18±</w:t>
      </w:r>
      <w:r w:rsidR="00656A83" w:rsidRPr="00656A83">
        <w:rPr>
          <w:rFonts w:ascii="Times New Roman" w:hAnsi="Times New Roman" w:cs="Times New Roman"/>
        </w:rPr>
        <w:t xml:space="preserve">3) ° С і відносній вологості повітря 55 - 75% протягом </w:t>
      </w:r>
      <w:r w:rsidR="00656A83">
        <w:rPr>
          <w:rFonts w:ascii="Times New Roman" w:hAnsi="Times New Roman" w:cs="Times New Roman"/>
        </w:rPr>
        <w:t>7 діб</w:t>
      </w:r>
      <w:r w:rsidR="00656A83" w:rsidRPr="00656A83">
        <w:rPr>
          <w:rFonts w:ascii="Times New Roman" w:hAnsi="Times New Roman" w:cs="Times New Roman"/>
        </w:rPr>
        <w:t xml:space="preserve">. Вивчали вплив </w:t>
      </w:r>
      <w:r w:rsidR="00AD60C3">
        <w:rPr>
          <w:rFonts w:ascii="Times New Roman" w:hAnsi="Times New Roman" w:cs="Times New Roman"/>
        </w:rPr>
        <w:t xml:space="preserve">кількості </w:t>
      </w:r>
      <w:r w:rsidR="00656A83">
        <w:rPr>
          <w:rFonts w:ascii="Times New Roman" w:hAnsi="Times New Roman" w:cs="Times New Roman"/>
        </w:rPr>
        <w:t>пюре з буряка столового на зміну вологості маффінів під час зберігання.</w:t>
      </w:r>
      <w:r>
        <w:rPr>
          <w:rFonts w:ascii="Times New Roman" w:hAnsi="Times New Roman" w:cs="Times New Roman"/>
        </w:rPr>
        <w:t xml:space="preserve"> </w:t>
      </w:r>
      <w:r w:rsidR="00266F12" w:rsidRPr="00922292">
        <w:rPr>
          <w:rFonts w:ascii="Times New Roman" w:hAnsi="Times New Roman" w:cs="Times New Roman"/>
        </w:rPr>
        <w:t xml:space="preserve">Результати представлені на рисунку </w:t>
      </w:r>
      <w:r w:rsidRPr="00922292">
        <w:rPr>
          <w:rFonts w:ascii="Times New Roman" w:hAnsi="Times New Roman" w:cs="Times New Roman"/>
        </w:rPr>
        <w:t>4</w:t>
      </w:r>
      <w:r w:rsidR="00266F12" w:rsidRPr="00922292">
        <w:rPr>
          <w:rFonts w:ascii="Times New Roman" w:hAnsi="Times New Roman" w:cs="Times New Roman"/>
        </w:rPr>
        <w:t xml:space="preserve">. </w:t>
      </w:r>
    </w:p>
    <w:p w:rsidR="006761E7" w:rsidRDefault="00266F12" w:rsidP="006761E7">
      <w:pPr>
        <w:spacing w:after="0" w:line="240" w:lineRule="auto"/>
        <w:ind w:firstLine="284"/>
        <w:jc w:val="both"/>
        <w:rPr>
          <w:rFonts w:ascii="Times New Roman" w:hAnsi="Times New Roman" w:cs="Times New Roman"/>
        </w:rPr>
      </w:pPr>
      <w:r w:rsidRPr="00266F12">
        <w:rPr>
          <w:rFonts w:ascii="Times New Roman" w:hAnsi="Times New Roman" w:cs="Times New Roman"/>
          <w:noProof/>
        </w:rPr>
        <w:drawing>
          <wp:inline distT="0" distB="0" distL="0" distR="0">
            <wp:extent cx="4071668" cy="2268747"/>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61E7" w:rsidRDefault="007E503C" w:rsidP="006761E7">
      <w:pPr>
        <w:spacing w:after="0" w:line="240" w:lineRule="auto"/>
        <w:ind w:firstLine="284"/>
        <w:jc w:val="both"/>
        <w:rPr>
          <w:rFonts w:ascii="Times New Roman" w:hAnsi="Times New Roman" w:cs="Times New Roman"/>
        </w:rPr>
      </w:pPr>
      <w:r>
        <w:rPr>
          <w:rFonts w:ascii="Times New Roman" w:hAnsi="Times New Roman" w:cs="Times New Roman"/>
        </w:rPr>
        <w:t>Рис. 4. Зміна вологості зразків під час зберігання.</w:t>
      </w:r>
    </w:p>
    <w:p w:rsidR="00922292" w:rsidRDefault="00922292" w:rsidP="00922292">
      <w:pPr>
        <w:spacing w:after="0" w:line="240" w:lineRule="auto"/>
        <w:ind w:firstLine="284"/>
        <w:contextualSpacing/>
        <w:jc w:val="both"/>
        <w:rPr>
          <w:rFonts w:ascii="Times New Roman" w:hAnsi="Times New Roman" w:cs="Times New Roman"/>
        </w:rPr>
      </w:pPr>
      <w:r w:rsidRPr="00922292">
        <w:rPr>
          <w:rFonts w:ascii="Times New Roman" w:hAnsi="Times New Roman" w:cs="Times New Roman"/>
        </w:rPr>
        <w:t>Встановлено, що під час зберігання вологість зразків зменшується.</w:t>
      </w:r>
      <w:r>
        <w:rPr>
          <w:rFonts w:ascii="Times New Roman" w:hAnsi="Times New Roman" w:cs="Times New Roman"/>
        </w:rPr>
        <w:t xml:space="preserve"> </w:t>
      </w:r>
      <w:r w:rsidR="00F9167D">
        <w:rPr>
          <w:rFonts w:ascii="Times New Roman" w:hAnsi="Times New Roman" w:cs="Times New Roman"/>
        </w:rPr>
        <w:t>Зменшення вологості маффінів можна пояснити усиханням виробів під час зберігання. Так, вологість контрольного зразка</w:t>
      </w:r>
      <w:r w:rsidR="005B019F">
        <w:rPr>
          <w:rFonts w:ascii="Times New Roman" w:hAnsi="Times New Roman" w:cs="Times New Roman"/>
        </w:rPr>
        <w:t xml:space="preserve"> на 7 день зберігання зменшилась на </w:t>
      </w:r>
      <w:r w:rsidR="00AD60C3">
        <w:rPr>
          <w:rFonts w:ascii="Times New Roman" w:hAnsi="Times New Roman" w:cs="Times New Roman"/>
        </w:rPr>
        <w:t>6% . Вологість зразка з максимальною кількістю добавки зменшилась на 7 %.</w:t>
      </w:r>
    </w:p>
    <w:p w:rsidR="009730B4" w:rsidRDefault="009730B4" w:rsidP="002E683E">
      <w:pPr>
        <w:spacing w:after="0" w:line="240" w:lineRule="auto"/>
        <w:ind w:firstLine="284"/>
        <w:jc w:val="both"/>
        <w:rPr>
          <w:rFonts w:ascii="Times New Roman" w:hAnsi="Times New Roman"/>
        </w:rPr>
      </w:pPr>
      <w:r w:rsidRPr="004E0E4F">
        <w:rPr>
          <w:rFonts w:ascii="Times New Roman" w:hAnsi="Times New Roman"/>
        </w:rPr>
        <w:t xml:space="preserve">Дослідження кількісного і якісного складу </w:t>
      </w:r>
      <w:r>
        <w:rPr>
          <w:rFonts w:ascii="Times New Roman" w:hAnsi="Times New Roman"/>
        </w:rPr>
        <w:t>мікроорганізмів</w:t>
      </w:r>
      <w:r w:rsidRPr="004E0E4F">
        <w:rPr>
          <w:rFonts w:ascii="Times New Roman" w:hAnsi="Times New Roman"/>
        </w:rPr>
        <w:t xml:space="preserve"> </w:t>
      </w:r>
      <w:r>
        <w:rPr>
          <w:rFonts w:ascii="Times New Roman" w:hAnsi="Times New Roman"/>
        </w:rPr>
        <w:t>маффінів</w:t>
      </w:r>
      <w:r w:rsidRPr="004E0E4F">
        <w:rPr>
          <w:rFonts w:ascii="Times New Roman" w:hAnsi="Times New Roman"/>
        </w:rPr>
        <w:t xml:space="preserve">, які містять </w:t>
      </w:r>
      <w:r>
        <w:rPr>
          <w:rFonts w:ascii="Times New Roman" w:hAnsi="Times New Roman"/>
        </w:rPr>
        <w:t>пюре з буряка столового</w:t>
      </w:r>
      <w:r w:rsidRPr="004E0E4F">
        <w:rPr>
          <w:rFonts w:ascii="Times New Roman" w:hAnsi="Times New Roman"/>
        </w:rPr>
        <w:t xml:space="preserve"> свідчать, що показники </w:t>
      </w:r>
      <w:r w:rsidR="002E683E">
        <w:rPr>
          <w:rFonts w:ascii="Times New Roman" w:hAnsi="Times New Roman"/>
        </w:rPr>
        <w:t xml:space="preserve">видового та кількісного складу мікрофлори </w:t>
      </w:r>
      <w:r w:rsidRPr="004E0E4F">
        <w:rPr>
          <w:rFonts w:ascii="Times New Roman" w:hAnsi="Times New Roman"/>
        </w:rPr>
        <w:t>перебувають у дозволених межах</w:t>
      </w:r>
      <w:r w:rsidR="002E683E">
        <w:rPr>
          <w:rFonts w:ascii="Times New Roman" w:hAnsi="Times New Roman"/>
        </w:rPr>
        <w:t xml:space="preserve"> (табл.</w:t>
      </w:r>
      <w:r>
        <w:rPr>
          <w:rFonts w:ascii="Times New Roman" w:hAnsi="Times New Roman"/>
        </w:rPr>
        <w:t xml:space="preserve"> </w:t>
      </w:r>
      <w:r w:rsidR="002E683E">
        <w:rPr>
          <w:rFonts w:ascii="Times New Roman" w:hAnsi="Times New Roman"/>
        </w:rPr>
        <w:t>1</w:t>
      </w:r>
      <w:r>
        <w:rPr>
          <w:rFonts w:ascii="Times New Roman" w:hAnsi="Times New Roman"/>
        </w:rPr>
        <w:t>)</w:t>
      </w:r>
      <w:r w:rsidRPr="004E0E4F">
        <w:rPr>
          <w:rFonts w:ascii="Times New Roman" w:hAnsi="Times New Roman"/>
        </w:rPr>
        <w:t>.</w:t>
      </w:r>
    </w:p>
    <w:p w:rsidR="002E683E" w:rsidRDefault="002E683E" w:rsidP="002E683E">
      <w:pPr>
        <w:spacing w:after="0" w:line="240" w:lineRule="auto"/>
        <w:ind w:firstLine="284"/>
        <w:jc w:val="right"/>
        <w:rPr>
          <w:rFonts w:ascii="Times New Roman" w:hAnsi="Times New Roman"/>
          <w:i/>
        </w:rPr>
      </w:pPr>
      <w:r w:rsidRPr="002E683E">
        <w:rPr>
          <w:rFonts w:ascii="Times New Roman" w:hAnsi="Times New Roman"/>
          <w:i/>
        </w:rPr>
        <w:t>Таблиця 1</w:t>
      </w:r>
    </w:p>
    <w:p w:rsidR="002E683E" w:rsidRDefault="002E683E" w:rsidP="002E683E">
      <w:pPr>
        <w:spacing w:after="0" w:line="240" w:lineRule="auto"/>
        <w:ind w:firstLine="284"/>
        <w:jc w:val="center"/>
        <w:rPr>
          <w:rFonts w:ascii="Times New Roman" w:hAnsi="Times New Roman"/>
          <w:b/>
        </w:rPr>
      </w:pPr>
      <w:r w:rsidRPr="00010FAE">
        <w:rPr>
          <w:rFonts w:ascii="Times New Roman" w:hAnsi="Times New Roman"/>
          <w:b/>
        </w:rPr>
        <w:t xml:space="preserve">Показники мікробіологічного забруднення </w:t>
      </w:r>
      <w:r>
        <w:rPr>
          <w:rFonts w:ascii="Times New Roman" w:hAnsi="Times New Roman"/>
          <w:b/>
        </w:rPr>
        <w:t>маффінів</w:t>
      </w:r>
    </w:p>
    <w:tbl>
      <w:tblPr>
        <w:tblStyle w:val="a7"/>
        <w:tblW w:w="6807" w:type="dxa"/>
        <w:tblInd w:w="108" w:type="dxa"/>
        <w:tblLayout w:type="fixed"/>
        <w:tblLook w:val="04A0"/>
      </w:tblPr>
      <w:tblGrid>
        <w:gridCol w:w="2268"/>
        <w:gridCol w:w="709"/>
        <w:gridCol w:w="1129"/>
        <w:gridCol w:w="800"/>
        <w:gridCol w:w="1101"/>
        <w:gridCol w:w="800"/>
      </w:tblGrid>
      <w:tr w:rsidR="002E683E" w:rsidRPr="002E683E" w:rsidTr="002E683E">
        <w:trPr>
          <w:trHeight w:val="134"/>
        </w:trPr>
        <w:tc>
          <w:tcPr>
            <w:tcW w:w="2268" w:type="dxa"/>
            <w:vMerge w:val="restart"/>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Умови зберігання</w:t>
            </w:r>
          </w:p>
        </w:tc>
        <w:tc>
          <w:tcPr>
            <w:tcW w:w="709" w:type="dxa"/>
            <w:vMerge w:val="restart"/>
            <w:textDirection w:val="btLr"/>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Термін зберігання (днів)</w:t>
            </w:r>
          </w:p>
        </w:tc>
        <w:tc>
          <w:tcPr>
            <w:tcW w:w="3830" w:type="dxa"/>
            <w:gridSpan w:val="4"/>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Видовий та кількісний склад мікрофлори</w:t>
            </w:r>
          </w:p>
        </w:tc>
      </w:tr>
      <w:tr w:rsidR="002E683E" w:rsidRPr="002E683E" w:rsidTr="00AB6183">
        <w:trPr>
          <w:cantSplit/>
          <w:trHeight w:val="834"/>
        </w:trPr>
        <w:tc>
          <w:tcPr>
            <w:tcW w:w="2268" w:type="dxa"/>
            <w:vMerge/>
          </w:tcPr>
          <w:p w:rsidR="002E683E" w:rsidRPr="002E683E" w:rsidRDefault="002E683E" w:rsidP="002E683E">
            <w:pPr>
              <w:jc w:val="both"/>
              <w:rPr>
                <w:rFonts w:ascii="Times New Roman" w:eastAsiaTheme="minorEastAsia" w:hAnsi="Times New Roman" w:cs="Times New Roman"/>
                <w:noProof/>
                <w:sz w:val="20"/>
                <w:szCs w:val="20"/>
                <w:lang w:eastAsia="ru-RU"/>
              </w:rPr>
            </w:pPr>
          </w:p>
        </w:tc>
        <w:tc>
          <w:tcPr>
            <w:tcW w:w="709" w:type="dxa"/>
            <w:vMerge/>
          </w:tcPr>
          <w:p w:rsidR="002E683E" w:rsidRPr="002E683E" w:rsidRDefault="002E683E" w:rsidP="002E683E">
            <w:pPr>
              <w:jc w:val="both"/>
              <w:rPr>
                <w:rFonts w:ascii="Times New Roman" w:eastAsiaTheme="minorEastAsia" w:hAnsi="Times New Roman" w:cs="Times New Roman"/>
                <w:noProof/>
                <w:sz w:val="20"/>
                <w:szCs w:val="20"/>
                <w:lang w:eastAsia="ru-RU"/>
              </w:rPr>
            </w:pPr>
          </w:p>
        </w:tc>
        <w:tc>
          <w:tcPr>
            <w:tcW w:w="1129" w:type="dxa"/>
            <w:textDirection w:val="btLr"/>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МАФАнМ, КУО, 1 г</w:t>
            </w:r>
          </w:p>
        </w:tc>
        <w:tc>
          <w:tcPr>
            <w:tcW w:w="800" w:type="dxa"/>
            <w:textDirection w:val="btLr"/>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БГКП, КУО, 1 г</w:t>
            </w:r>
          </w:p>
        </w:tc>
        <w:tc>
          <w:tcPr>
            <w:tcW w:w="1101" w:type="dxa"/>
            <w:textDirection w:val="btLr"/>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Гриби, КУО, 1 г</w:t>
            </w:r>
          </w:p>
        </w:tc>
        <w:tc>
          <w:tcPr>
            <w:tcW w:w="800" w:type="dxa"/>
            <w:textDirection w:val="btLr"/>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Дріжджі, КУО, 1 г</w:t>
            </w:r>
          </w:p>
        </w:tc>
      </w:tr>
      <w:tr w:rsidR="002E683E" w:rsidRPr="002E683E" w:rsidTr="002E683E">
        <w:trPr>
          <w:trHeight w:val="241"/>
        </w:trPr>
        <w:tc>
          <w:tcPr>
            <w:tcW w:w="6807" w:type="dxa"/>
            <w:gridSpan w:val="6"/>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 xml:space="preserve">Маффін </w:t>
            </w:r>
            <w:r w:rsidRPr="002E683E">
              <w:rPr>
                <w:rFonts w:ascii="Times New Roman" w:hAnsi="Times New Roman" w:cs="Times New Roman"/>
                <w:noProof/>
                <w:sz w:val="20"/>
                <w:szCs w:val="20"/>
                <w:lang w:val="uk-UA" w:eastAsia="ru-RU"/>
              </w:rPr>
              <w:t>шоколадний</w:t>
            </w:r>
            <w:r w:rsidRPr="002E683E">
              <w:rPr>
                <w:rFonts w:ascii="Times New Roman" w:hAnsi="Times New Roman" w:cs="Times New Roman"/>
                <w:noProof/>
                <w:sz w:val="20"/>
                <w:szCs w:val="20"/>
                <w:lang w:eastAsia="ru-RU"/>
              </w:rPr>
              <w:t>(контроль)</w:t>
            </w:r>
          </w:p>
        </w:tc>
      </w:tr>
      <w:tr w:rsidR="002E683E" w:rsidRPr="002E683E" w:rsidTr="00AB6183">
        <w:trPr>
          <w:trHeight w:val="393"/>
        </w:trPr>
        <w:tc>
          <w:tcPr>
            <w:tcW w:w="2268" w:type="dxa"/>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Без упаковки</w:t>
            </w:r>
          </w:p>
        </w:tc>
        <w:tc>
          <w:tcPr>
            <w:tcW w:w="709" w:type="dxa"/>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0</w:t>
            </w:r>
          </w:p>
        </w:tc>
        <w:tc>
          <w:tcPr>
            <w:tcW w:w="1129" w:type="dxa"/>
          </w:tcPr>
          <w:p w:rsidR="002E683E" w:rsidRPr="002E683E" w:rsidRDefault="002E683E"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5,9</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3</w:t>
            </w:r>
          </w:p>
        </w:tc>
        <w:tc>
          <w:tcPr>
            <w:tcW w:w="800" w:type="dxa"/>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2E683E" w:rsidRPr="002E683E" w:rsidRDefault="002E683E"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2E683E" w:rsidRPr="002E683E" w:rsidRDefault="002E683E"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1,7</w:t>
            </w:r>
            <w:r w:rsidRPr="002E683E">
              <w:rPr>
                <w:rFonts w:ascii="Times New Roman" w:eastAsiaTheme="minorEastAsia" w:hAnsi="Times New Roman" w:cs="Times New Roman"/>
                <w:noProof/>
                <w:sz w:val="20"/>
                <w:szCs w:val="20"/>
                <w:lang w:eastAsia="ru-RU"/>
              </w:rPr>
              <w:t>×10</w:t>
            </w:r>
          </w:p>
        </w:tc>
      </w:tr>
    </w:tbl>
    <w:p w:rsidR="002E683E" w:rsidRPr="002E683E" w:rsidRDefault="002E683E" w:rsidP="00AB6183">
      <w:pPr>
        <w:spacing w:after="0" w:line="240" w:lineRule="auto"/>
        <w:jc w:val="both"/>
        <w:rPr>
          <w:rFonts w:ascii="Times New Roman" w:hAnsi="Times New Roman" w:cs="Times New Roman"/>
        </w:rPr>
      </w:pPr>
    </w:p>
    <w:p w:rsidR="00AB6183" w:rsidRPr="00AB6183" w:rsidRDefault="00AB6183" w:rsidP="00AB6183">
      <w:pPr>
        <w:spacing w:after="0" w:line="240" w:lineRule="auto"/>
        <w:jc w:val="right"/>
        <w:rPr>
          <w:rFonts w:ascii="Times New Roman" w:hAnsi="Times New Roman" w:cs="Times New Roman"/>
          <w:i/>
        </w:rPr>
      </w:pPr>
      <w:r w:rsidRPr="00AB6183">
        <w:rPr>
          <w:rFonts w:ascii="Times New Roman" w:hAnsi="Times New Roman" w:cs="Times New Roman"/>
          <w:i/>
        </w:rPr>
        <w:lastRenderedPageBreak/>
        <w:t>продовження таблиці 1</w:t>
      </w:r>
    </w:p>
    <w:tbl>
      <w:tblPr>
        <w:tblStyle w:val="a7"/>
        <w:tblW w:w="6807" w:type="dxa"/>
        <w:tblInd w:w="108" w:type="dxa"/>
        <w:tblLayout w:type="fixed"/>
        <w:tblLook w:val="04A0"/>
      </w:tblPr>
      <w:tblGrid>
        <w:gridCol w:w="2268"/>
        <w:gridCol w:w="709"/>
        <w:gridCol w:w="1129"/>
        <w:gridCol w:w="800"/>
        <w:gridCol w:w="1101"/>
        <w:gridCol w:w="800"/>
      </w:tblGrid>
      <w:tr w:rsidR="002E683E" w:rsidRPr="002E683E" w:rsidTr="00AB6183">
        <w:trPr>
          <w:trHeight w:val="166"/>
        </w:trPr>
        <w:tc>
          <w:tcPr>
            <w:tcW w:w="2268" w:type="dxa"/>
            <w:vAlign w:val="center"/>
          </w:tcPr>
          <w:p w:rsidR="002E683E" w:rsidRPr="00AB6183" w:rsidRDefault="00AB6183" w:rsidP="00AB6183">
            <w:pPr>
              <w:jc w:val="center"/>
              <w:rPr>
                <w:rFonts w:ascii="Times New Roman" w:eastAsiaTheme="minorEastAsia" w:hAnsi="Times New Roman" w:cs="Times New Roman"/>
                <w:noProof/>
                <w:sz w:val="20"/>
                <w:szCs w:val="20"/>
                <w:lang w:eastAsia="ru-RU"/>
              </w:rPr>
            </w:pPr>
            <w:r w:rsidRPr="00AB6183">
              <w:rPr>
                <w:rFonts w:ascii="Times New Roman" w:eastAsiaTheme="minorEastAsia" w:hAnsi="Times New Roman" w:cs="Times New Roman"/>
                <w:noProof/>
                <w:sz w:val="20"/>
                <w:szCs w:val="20"/>
                <w:lang w:eastAsia="ru-RU"/>
              </w:rPr>
              <w:t>1</w:t>
            </w:r>
          </w:p>
        </w:tc>
        <w:tc>
          <w:tcPr>
            <w:tcW w:w="709" w:type="dxa"/>
            <w:vAlign w:val="center"/>
          </w:tcPr>
          <w:p w:rsidR="002E683E" w:rsidRPr="00AB6183" w:rsidRDefault="00AB6183" w:rsidP="00AB6183">
            <w:pPr>
              <w:jc w:val="center"/>
              <w:rPr>
                <w:rFonts w:ascii="Times New Roman" w:eastAsiaTheme="minorEastAsia" w:hAnsi="Times New Roman" w:cs="Times New Roman"/>
                <w:noProof/>
                <w:sz w:val="20"/>
                <w:szCs w:val="20"/>
                <w:lang w:eastAsia="ru-RU"/>
              </w:rPr>
            </w:pPr>
            <w:r w:rsidRPr="00AB6183">
              <w:rPr>
                <w:rFonts w:ascii="Times New Roman" w:eastAsiaTheme="minorEastAsia" w:hAnsi="Times New Roman" w:cs="Times New Roman"/>
                <w:noProof/>
                <w:sz w:val="20"/>
                <w:szCs w:val="20"/>
                <w:lang w:eastAsia="ru-RU"/>
              </w:rPr>
              <w:t>2</w:t>
            </w:r>
          </w:p>
        </w:tc>
        <w:tc>
          <w:tcPr>
            <w:tcW w:w="1129" w:type="dxa"/>
            <w:vAlign w:val="center"/>
          </w:tcPr>
          <w:p w:rsidR="002E683E" w:rsidRPr="00AB6183" w:rsidRDefault="00AB6183" w:rsidP="00AB6183">
            <w:pPr>
              <w:jc w:val="center"/>
              <w:rPr>
                <w:rFonts w:ascii="Times New Roman" w:eastAsiaTheme="minorEastAsia" w:hAnsi="Times New Roman" w:cs="Times New Roman"/>
                <w:noProof/>
                <w:sz w:val="20"/>
                <w:szCs w:val="20"/>
                <w:lang w:eastAsia="ru-RU"/>
              </w:rPr>
            </w:pPr>
            <w:r w:rsidRPr="00AB6183">
              <w:rPr>
                <w:rFonts w:ascii="Times New Roman" w:eastAsiaTheme="minorEastAsia" w:hAnsi="Times New Roman" w:cs="Times New Roman"/>
                <w:noProof/>
                <w:sz w:val="20"/>
                <w:szCs w:val="20"/>
                <w:lang w:eastAsia="ru-RU"/>
              </w:rPr>
              <w:t>3</w:t>
            </w:r>
          </w:p>
        </w:tc>
        <w:tc>
          <w:tcPr>
            <w:tcW w:w="800" w:type="dxa"/>
            <w:vAlign w:val="center"/>
          </w:tcPr>
          <w:p w:rsidR="002E683E" w:rsidRPr="00AB6183" w:rsidRDefault="00AB6183" w:rsidP="00AB6183">
            <w:pPr>
              <w:jc w:val="center"/>
              <w:rPr>
                <w:rFonts w:ascii="Times New Roman" w:eastAsiaTheme="minorEastAsia" w:hAnsi="Times New Roman" w:cs="Times New Roman"/>
                <w:noProof/>
                <w:sz w:val="20"/>
                <w:szCs w:val="20"/>
                <w:lang w:eastAsia="ru-RU"/>
              </w:rPr>
            </w:pPr>
            <w:r w:rsidRPr="00AB6183">
              <w:rPr>
                <w:rFonts w:ascii="Times New Roman" w:eastAsiaTheme="minorEastAsia" w:hAnsi="Times New Roman" w:cs="Times New Roman"/>
                <w:noProof/>
                <w:sz w:val="20"/>
                <w:szCs w:val="20"/>
                <w:lang w:eastAsia="ru-RU"/>
              </w:rPr>
              <w:t>4</w:t>
            </w:r>
          </w:p>
        </w:tc>
        <w:tc>
          <w:tcPr>
            <w:tcW w:w="1101" w:type="dxa"/>
            <w:vAlign w:val="center"/>
          </w:tcPr>
          <w:p w:rsidR="002E683E" w:rsidRPr="00AB6183" w:rsidRDefault="00AB6183" w:rsidP="00AB6183">
            <w:pPr>
              <w:jc w:val="center"/>
              <w:rPr>
                <w:rFonts w:ascii="Times New Roman" w:eastAsiaTheme="minorEastAsia" w:hAnsi="Times New Roman" w:cs="Times New Roman"/>
                <w:noProof/>
                <w:sz w:val="20"/>
                <w:szCs w:val="20"/>
                <w:lang w:eastAsia="ru-RU"/>
              </w:rPr>
            </w:pPr>
            <w:r w:rsidRPr="00AB6183">
              <w:rPr>
                <w:rFonts w:ascii="Times New Roman" w:eastAsiaTheme="minorEastAsia" w:hAnsi="Times New Roman" w:cs="Times New Roman"/>
                <w:noProof/>
                <w:sz w:val="20"/>
                <w:szCs w:val="20"/>
                <w:lang w:eastAsia="ru-RU"/>
              </w:rPr>
              <w:t>5</w:t>
            </w:r>
          </w:p>
        </w:tc>
        <w:tc>
          <w:tcPr>
            <w:tcW w:w="800" w:type="dxa"/>
            <w:vAlign w:val="center"/>
          </w:tcPr>
          <w:p w:rsidR="002E683E" w:rsidRPr="00AB6183" w:rsidRDefault="00AB6183" w:rsidP="00AB6183">
            <w:pPr>
              <w:jc w:val="center"/>
              <w:rPr>
                <w:rFonts w:ascii="Times New Roman" w:eastAsiaTheme="minorEastAsia" w:hAnsi="Times New Roman" w:cs="Times New Roman"/>
                <w:noProof/>
                <w:sz w:val="20"/>
                <w:szCs w:val="20"/>
                <w:lang w:val="uk-UA" w:eastAsia="ru-RU"/>
              </w:rPr>
            </w:pPr>
            <w:r w:rsidRPr="00AB6183">
              <w:rPr>
                <w:rFonts w:ascii="Times New Roman" w:eastAsiaTheme="minorEastAsia" w:hAnsi="Times New Roman" w:cs="Times New Roman"/>
                <w:noProof/>
                <w:sz w:val="20"/>
                <w:szCs w:val="20"/>
                <w:lang w:val="uk-UA" w:eastAsia="ru-RU"/>
              </w:rPr>
              <w:t>3</w:t>
            </w:r>
          </w:p>
        </w:tc>
      </w:tr>
      <w:tr w:rsidR="00AB6183" w:rsidRPr="002E683E" w:rsidTr="002E683E">
        <w:trPr>
          <w:trHeight w:val="471"/>
        </w:trPr>
        <w:tc>
          <w:tcPr>
            <w:tcW w:w="2268" w:type="dxa"/>
          </w:tcPr>
          <w:p w:rsidR="00AB6183" w:rsidRPr="002E683E" w:rsidRDefault="00AB6183" w:rsidP="001338A0">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В поліпропіленовій упаковці</w:t>
            </w:r>
          </w:p>
        </w:tc>
        <w:tc>
          <w:tcPr>
            <w:tcW w:w="709" w:type="dxa"/>
            <w:vAlign w:val="center"/>
          </w:tcPr>
          <w:p w:rsidR="00AB6183" w:rsidRPr="002E683E" w:rsidRDefault="00AB6183" w:rsidP="001338A0">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7</w:t>
            </w:r>
          </w:p>
        </w:tc>
        <w:tc>
          <w:tcPr>
            <w:tcW w:w="1129" w:type="dxa"/>
          </w:tcPr>
          <w:p w:rsidR="00AB6183" w:rsidRPr="002E683E" w:rsidRDefault="00AB6183" w:rsidP="001338A0">
            <w:pPr>
              <w:jc w:val="both"/>
              <w:rPr>
                <w:rFonts w:ascii="Times New Roman" w:eastAsiaTheme="minorEastAsia" w:hAnsi="Times New Roman" w:cs="Times New Roman"/>
                <w:noProof/>
                <w:sz w:val="20"/>
                <w:szCs w:val="20"/>
                <w:vertAlign w:val="superscript"/>
                <w:lang w:eastAsia="ru-RU"/>
              </w:rPr>
            </w:pPr>
            <w:r w:rsidRPr="002E683E">
              <w:rPr>
                <w:rFonts w:ascii="Times New Roman" w:eastAsiaTheme="minorEastAsia" w:hAnsi="Times New Roman" w:cs="Times New Roman"/>
                <w:noProof/>
                <w:sz w:val="20"/>
                <w:szCs w:val="20"/>
                <w:lang w:val="uk-UA" w:eastAsia="ru-RU"/>
              </w:rPr>
              <w:t>4,8</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eastAsia="ru-RU"/>
              </w:rPr>
              <w:t>4</w:t>
            </w:r>
          </w:p>
        </w:tc>
        <w:tc>
          <w:tcPr>
            <w:tcW w:w="800" w:type="dxa"/>
            <w:vAlign w:val="center"/>
          </w:tcPr>
          <w:p w:rsidR="00AB6183" w:rsidRPr="002E683E" w:rsidRDefault="00AB6183" w:rsidP="001338A0">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1338A0">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1338A0">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2,1</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241"/>
        </w:trPr>
        <w:tc>
          <w:tcPr>
            <w:tcW w:w="6807" w:type="dxa"/>
            <w:gridSpan w:val="6"/>
            <w:vAlign w:val="center"/>
          </w:tcPr>
          <w:p w:rsidR="00AB6183" w:rsidRPr="002E683E" w:rsidRDefault="00AB6183" w:rsidP="002E683E">
            <w:pPr>
              <w:jc w:val="both"/>
              <w:rPr>
                <w:rFonts w:ascii="Times New Roman" w:eastAsiaTheme="minorEastAsia" w:hAnsi="Times New Roman" w:cs="Times New Roman"/>
                <w:noProof/>
                <w:sz w:val="20"/>
                <w:szCs w:val="20"/>
                <w:lang w:val="uk-UA" w:eastAsia="ru-RU"/>
              </w:rPr>
            </w:pPr>
            <w:r w:rsidRPr="002E683E">
              <w:rPr>
                <w:rFonts w:ascii="Times New Roman" w:hAnsi="Times New Roman" w:cs="Times New Roman"/>
                <w:noProof/>
                <w:sz w:val="20"/>
                <w:szCs w:val="20"/>
                <w:lang w:eastAsia="ru-RU"/>
              </w:rPr>
              <w:t xml:space="preserve">Маффін з </w:t>
            </w:r>
            <w:r w:rsidRPr="002E683E">
              <w:rPr>
                <w:rFonts w:ascii="Times New Roman" w:hAnsi="Times New Roman" w:cs="Times New Roman"/>
                <w:noProof/>
                <w:sz w:val="20"/>
                <w:szCs w:val="20"/>
                <w:lang w:val="uk-UA" w:eastAsia="ru-RU"/>
              </w:rPr>
              <w:t>5</w:t>
            </w:r>
            <w:r w:rsidRPr="002E683E">
              <w:rPr>
                <w:rFonts w:ascii="Times New Roman" w:hAnsi="Times New Roman" w:cs="Times New Roman"/>
                <w:noProof/>
                <w:sz w:val="20"/>
                <w:szCs w:val="20"/>
                <w:lang w:eastAsia="ru-RU"/>
              </w:rPr>
              <w:t xml:space="preserve"> % </w:t>
            </w:r>
            <w:r w:rsidRPr="002E683E">
              <w:rPr>
                <w:rFonts w:ascii="Times New Roman" w:hAnsi="Times New Roman" w:cs="Times New Roman"/>
                <w:noProof/>
                <w:sz w:val="20"/>
                <w:szCs w:val="20"/>
                <w:lang w:val="uk-UA" w:eastAsia="ru-RU"/>
              </w:rPr>
              <w:t>пюре столового буряка</w:t>
            </w:r>
          </w:p>
        </w:tc>
      </w:tr>
      <w:tr w:rsidR="00AB6183" w:rsidRPr="002E683E" w:rsidTr="002E683E">
        <w:trPr>
          <w:trHeight w:val="230"/>
        </w:trPr>
        <w:tc>
          <w:tcPr>
            <w:tcW w:w="2268"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Без упаковки</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0</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1,2</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4</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4,4</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471"/>
        </w:trPr>
        <w:tc>
          <w:tcPr>
            <w:tcW w:w="2268" w:type="dxa"/>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В поліпропіленовій упаковці</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7</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5,0</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4</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5,0</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241"/>
        </w:trPr>
        <w:tc>
          <w:tcPr>
            <w:tcW w:w="6807" w:type="dxa"/>
            <w:gridSpan w:val="6"/>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 xml:space="preserve">Маффін з </w:t>
            </w:r>
            <w:r w:rsidRPr="002E683E">
              <w:rPr>
                <w:rFonts w:ascii="Times New Roman" w:hAnsi="Times New Roman" w:cs="Times New Roman"/>
                <w:noProof/>
                <w:sz w:val="20"/>
                <w:szCs w:val="20"/>
                <w:lang w:val="uk-UA" w:eastAsia="ru-RU"/>
              </w:rPr>
              <w:t xml:space="preserve">10 </w:t>
            </w:r>
            <w:r w:rsidRPr="002E683E">
              <w:rPr>
                <w:rFonts w:ascii="Times New Roman" w:hAnsi="Times New Roman" w:cs="Times New Roman"/>
                <w:noProof/>
                <w:sz w:val="20"/>
                <w:szCs w:val="20"/>
                <w:lang w:eastAsia="ru-RU"/>
              </w:rPr>
              <w:t>% пюре столового буряка</w:t>
            </w:r>
          </w:p>
        </w:tc>
      </w:tr>
      <w:tr w:rsidR="00AB6183" w:rsidRPr="002E683E" w:rsidTr="002E683E">
        <w:trPr>
          <w:trHeight w:val="230"/>
        </w:trPr>
        <w:tc>
          <w:tcPr>
            <w:tcW w:w="2268"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Без упаковки</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0</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5,2</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3</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4,0</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471"/>
        </w:trPr>
        <w:tc>
          <w:tcPr>
            <w:tcW w:w="2268" w:type="dxa"/>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В поліпропіленовій упаковці</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7</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1,1</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4</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5,0</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241"/>
        </w:trPr>
        <w:tc>
          <w:tcPr>
            <w:tcW w:w="6807" w:type="dxa"/>
            <w:gridSpan w:val="6"/>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 xml:space="preserve">Маффін з </w:t>
            </w:r>
            <w:r w:rsidRPr="002E683E">
              <w:rPr>
                <w:rFonts w:ascii="Times New Roman" w:hAnsi="Times New Roman" w:cs="Times New Roman"/>
                <w:noProof/>
                <w:sz w:val="20"/>
                <w:szCs w:val="20"/>
                <w:lang w:val="uk-UA" w:eastAsia="ru-RU"/>
              </w:rPr>
              <w:t>15</w:t>
            </w:r>
            <w:r w:rsidRPr="002E683E">
              <w:rPr>
                <w:rFonts w:ascii="Times New Roman" w:hAnsi="Times New Roman" w:cs="Times New Roman"/>
                <w:noProof/>
                <w:sz w:val="20"/>
                <w:szCs w:val="20"/>
                <w:lang w:eastAsia="ru-RU"/>
              </w:rPr>
              <w:t>% пюре столового буряка</w:t>
            </w:r>
          </w:p>
        </w:tc>
      </w:tr>
      <w:tr w:rsidR="00AB6183" w:rsidRPr="002E683E" w:rsidTr="002E683E">
        <w:trPr>
          <w:trHeight w:val="230"/>
        </w:trPr>
        <w:tc>
          <w:tcPr>
            <w:tcW w:w="2268"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Без упаковки</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0</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5,0</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3</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3,0</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471"/>
        </w:trPr>
        <w:tc>
          <w:tcPr>
            <w:tcW w:w="2268" w:type="dxa"/>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В поліпропіленовій упаковці</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7</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1,6</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4</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4,4</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241"/>
        </w:trPr>
        <w:tc>
          <w:tcPr>
            <w:tcW w:w="6807" w:type="dxa"/>
            <w:gridSpan w:val="6"/>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 xml:space="preserve">Маффін з </w:t>
            </w:r>
            <w:r w:rsidRPr="002E683E">
              <w:rPr>
                <w:rFonts w:ascii="Times New Roman" w:hAnsi="Times New Roman" w:cs="Times New Roman"/>
                <w:noProof/>
                <w:sz w:val="20"/>
                <w:szCs w:val="20"/>
                <w:lang w:val="uk-UA" w:eastAsia="ru-RU"/>
              </w:rPr>
              <w:t>20</w:t>
            </w:r>
            <w:r w:rsidRPr="002E683E">
              <w:rPr>
                <w:rFonts w:ascii="Times New Roman" w:hAnsi="Times New Roman" w:cs="Times New Roman"/>
                <w:noProof/>
                <w:sz w:val="20"/>
                <w:szCs w:val="20"/>
                <w:lang w:eastAsia="ru-RU"/>
              </w:rPr>
              <w:t>% пюре столового буряка</w:t>
            </w:r>
          </w:p>
        </w:tc>
      </w:tr>
      <w:tr w:rsidR="00AB6183" w:rsidRPr="002E683E" w:rsidTr="002E683E">
        <w:trPr>
          <w:trHeight w:val="230"/>
        </w:trPr>
        <w:tc>
          <w:tcPr>
            <w:tcW w:w="2268"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Без упаковки</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0</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eastAsia="ru-RU"/>
              </w:rPr>
            </w:pPr>
            <w:r w:rsidRPr="002E683E">
              <w:rPr>
                <w:rFonts w:ascii="Times New Roman" w:eastAsiaTheme="minorEastAsia" w:hAnsi="Times New Roman" w:cs="Times New Roman"/>
                <w:noProof/>
                <w:sz w:val="20"/>
                <w:szCs w:val="20"/>
                <w:lang w:val="uk-UA" w:eastAsia="ru-RU"/>
              </w:rPr>
              <w:t>1,2</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eastAsia="ru-RU"/>
              </w:rPr>
              <w:t>4</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3,2</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471"/>
        </w:trPr>
        <w:tc>
          <w:tcPr>
            <w:tcW w:w="2268" w:type="dxa"/>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В поліпропіленовій упаковці</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7</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eastAsia="ru-RU"/>
              </w:rPr>
            </w:pPr>
            <w:r w:rsidRPr="002E683E">
              <w:rPr>
                <w:rFonts w:ascii="Times New Roman" w:eastAsiaTheme="minorEastAsia" w:hAnsi="Times New Roman" w:cs="Times New Roman"/>
                <w:noProof/>
                <w:sz w:val="20"/>
                <w:szCs w:val="20"/>
                <w:lang w:val="uk-UA" w:eastAsia="ru-RU"/>
              </w:rPr>
              <w:t>4,8</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eastAsia="ru-RU"/>
              </w:rPr>
              <w:t>4</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4,2</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241"/>
        </w:trPr>
        <w:tc>
          <w:tcPr>
            <w:tcW w:w="6807" w:type="dxa"/>
            <w:gridSpan w:val="6"/>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 xml:space="preserve">Маффін з </w:t>
            </w:r>
            <w:r w:rsidRPr="002E683E">
              <w:rPr>
                <w:rFonts w:ascii="Times New Roman" w:hAnsi="Times New Roman" w:cs="Times New Roman"/>
                <w:noProof/>
                <w:sz w:val="20"/>
                <w:szCs w:val="20"/>
                <w:lang w:val="uk-UA" w:eastAsia="ru-RU"/>
              </w:rPr>
              <w:t>25</w:t>
            </w:r>
            <w:r w:rsidRPr="002E683E">
              <w:rPr>
                <w:rFonts w:ascii="Times New Roman" w:hAnsi="Times New Roman" w:cs="Times New Roman"/>
                <w:noProof/>
                <w:sz w:val="20"/>
                <w:szCs w:val="20"/>
                <w:lang w:eastAsia="ru-RU"/>
              </w:rPr>
              <w:t>% пюре столового буряка</w:t>
            </w:r>
          </w:p>
        </w:tc>
      </w:tr>
      <w:tr w:rsidR="00AB6183" w:rsidRPr="002E683E" w:rsidTr="002E683E">
        <w:trPr>
          <w:trHeight w:val="230"/>
        </w:trPr>
        <w:tc>
          <w:tcPr>
            <w:tcW w:w="2268"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Без упаковки</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0</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1,8</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3</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3,8</w:t>
            </w:r>
            <w:r w:rsidRPr="002E683E">
              <w:rPr>
                <w:rFonts w:ascii="Times New Roman" w:eastAsiaTheme="minorEastAsia" w:hAnsi="Times New Roman" w:cs="Times New Roman"/>
                <w:noProof/>
                <w:sz w:val="20"/>
                <w:szCs w:val="20"/>
                <w:lang w:eastAsia="ru-RU"/>
              </w:rPr>
              <w:t>×10</w:t>
            </w:r>
          </w:p>
        </w:tc>
      </w:tr>
      <w:tr w:rsidR="00AB6183" w:rsidRPr="002E683E" w:rsidTr="002E683E">
        <w:trPr>
          <w:trHeight w:val="481"/>
        </w:trPr>
        <w:tc>
          <w:tcPr>
            <w:tcW w:w="2268" w:type="dxa"/>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hAnsi="Times New Roman" w:cs="Times New Roman"/>
                <w:noProof/>
                <w:sz w:val="20"/>
                <w:szCs w:val="20"/>
                <w:lang w:eastAsia="ru-RU"/>
              </w:rPr>
              <w:t>В поліпропіленовій упаковці</w:t>
            </w:r>
          </w:p>
        </w:tc>
        <w:tc>
          <w:tcPr>
            <w:tcW w:w="709"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7</w:t>
            </w:r>
          </w:p>
        </w:tc>
        <w:tc>
          <w:tcPr>
            <w:tcW w:w="1129"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2,3</w:t>
            </w:r>
            <w:r w:rsidRPr="002E683E">
              <w:rPr>
                <w:rFonts w:ascii="Times New Roman" w:eastAsiaTheme="minorEastAsia" w:hAnsi="Times New Roman" w:cs="Times New Roman"/>
                <w:noProof/>
                <w:sz w:val="20"/>
                <w:szCs w:val="20"/>
                <w:lang w:eastAsia="ru-RU"/>
              </w:rPr>
              <w:t>×10</w:t>
            </w:r>
            <w:r w:rsidRPr="002E683E">
              <w:rPr>
                <w:rFonts w:ascii="Times New Roman" w:eastAsiaTheme="minorEastAsia" w:hAnsi="Times New Roman" w:cs="Times New Roman"/>
                <w:noProof/>
                <w:sz w:val="20"/>
                <w:szCs w:val="20"/>
                <w:vertAlign w:val="superscript"/>
                <w:lang w:val="uk-UA" w:eastAsia="ru-RU"/>
              </w:rPr>
              <w:t>4</w:t>
            </w:r>
          </w:p>
        </w:tc>
        <w:tc>
          <w:tcPr>
            <w:tcW w:w="800"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1101" w:type="dxa"/>
            <w:vAlign w:val="center"/>
          </w:tcPr>
          <w:p w:rsidR="00AB6183" w:rsidRPr="002E683E" w:rsidRDefault="00AB6183" w:rsidP="002E683E">
            <w:pPr>
              <w:jc w:val="both"/>
              <w:rPr>
                <w:rFonts w:ascii="Times New Roman" w:eastAsiaTheme="minorEastAsia" w:hAnsi="Times New Roman" w:cs="Times New Roman"/>
                <w:noProof/>
                <w:sz w:val="20"/>
                <w:szCs w:val="20"/>
                <w:lang w:eastAsia="ru-RU"/>
              </w:rPr>
            </w:pPr>
            <w:r w:rsidRPr="002E683E">
              <w:rPr>
                <w:rFonts w:ascii="Times New Roman" w:eastAsiaTheme="minorEastAsia" w:hAnsi="Times New Roman" w:cs="Times New Roman"/>
                <w:noProof/>
                <w:sz w:val="20"/>
                <w:szCs w:val="20"/>
                <w:lang w:eastAsia="ru-RU"/>
              </w:rPr>
              <w:t>-</w:t>
            </w:r>
          </w:p>
        </w:tc>
        <w:tc>
          <w:tcPr>
            <w:tcW w:w="800" w:type="dxa"/>
          </w:tcPr>
          <w:p w:rsidR="00AB6183" w:rsidRPr="002E683E" w:rsidRDefault="00AB6183" w:rsidP="002E683E">
            <w:pPr>
              <w:jc w:val="both"/>
              <w:rPr>
                <w:rFonts w:ascii="Times New Roman" w:eastAsiaTheme="minorEastAsia" w:hAnsi="Times New Roman" w:cs="Times New Roman"/>
                <w:noProof/>
                <w:sz w:val="20"/>
                <w:szCs w:val="20"/>
                <w:vertAlign w:val="superscript"/>
                <w:lang w:val="uk-UA" w:eastAsia="ru-RU"/>
              </w:rPr>
            </w:pPr>
            <w:r w:rsidRPr="002E683E">
              <w:rPr>
                <w:rFonts w:ascii="Times New Roman" w:eastAsiaTheme="minorEastAsia" w:hAnsi="Times New Roman" w:cs="Times New Roman"/>
                <w:noProof/>
                <w:sz w:val="20"/>
                <w:szCs w:val="20"/>
                <w:lang w:val="uk-UA" w:eastAsia="ru-RU"/>
              </w:rPr>
              <w:t>5,0</w:t>
            </w:r>
            <w:r w:rsidRPr="002E683E">
              <w:rPr>
                <w:rFonts w:ascii="Times New Roman" w:eastAsiaTheme="minorEastAsia" w:hAnsi="Times New Roman" w:cs="Times New Roman"/>
                <w:noProof/>
                <w:sz w:val="20"/>
                <w:szCs w:val="20"/>
                <w:lang w:eastAsia="ru-RU"/>
              </w:rPr>
              <w:t>×10</w:t>
            </w:r>
          </w:p>
        </w:tc>
      </w:tr>
    </w:tbl>
    <w:p w:rsidR="002E683E" w:rsidRPr="002E683E" w:rsidRDefault="00F627F9" w:rsidP="00F627F9">
      <w:pPr>
        <w:spacing w:after="0" w:line="240" w:lineRule="auto"/>
        <w:ind w:firstLine="284"/>
        <w:jc w:val="both"/>
        <w:rPr>
          <w:rFonts w:ascii="Times New Roman" w:hAnsi="Times New Roman"/>
        </w:rPr>
      </w:pPr>
      <w:r>
        <w:rPr>
          <w:rFonts w:ascii="Times New Roman" w:hAnsi="Times New Roman"/>
        </w:rPr>
        <w:t xml:space="preserve">В </w:t>
      </w:r>
      <w:r w:rsidRPr="004E0E4F">
        <w:rPr>
          <w:rFonts w:ascii="Times New Roman" w:hAnsi="Times New Roman"/>
        </w:rPr>
        <w:t>дослідних зразках не виявлено колоній плісеневих грибів, бактерій групи кишкової палички та бактерій роду Сальмонел.</w:t>
      </w:r>
    </w:p>
    <w:p w:rsidR="00AD60C3" w:rsidRPr="00F627F9" w:rsidRDefault="00AD60C3" w:rsidP="00AD60C3">
      <w:pPr>
        <w:spacing w:after="0" w:line="240" w:lineRule="auto"/>
        <w:ind w:firstLine="284"/>
        <w:contextualSpacing/>
        <w:jc w:val="both"/>
        <w:rPr>
          <w:rFonts w:ascii="Times New Roman" w:hAnsi="Times New Roman" w:cs="Times New Roman"/>
        </w:rPr>
      </w:pPr>
      <w:r w:rsidRPr="00AD60C3">
        <w:rPr>
          <w:rFonts w:ascii="Times New Roman" w:hAnsi="Times New Roman" w:cs="Times New Roman"/>
          <w:b/>
        </w:rPr>
        <w:t xml:space="preserve">Висновки. </w:t>
      </w:r>
      <w:r w:rsidRPr="00F627F9">
        <w:rPr>
          <w:rFonts w:ascii="Times New Roman" w:hAnsi="Times New Roman" w:cs="Times New Roman"/>
          <w:lang w:val="ru-RU"/>
        </w:rPr>
        <w:t>Проаналізовано</w:t>
      </w:r>
      <w:r w:rsidRPr="00F627F9">
        <w:rPr>
          <w:rFonts w:ascii="Times New Roman" w:hAnsi="Times New Roman" w:cs="Times New Roman"/>
        </w:rPr>
        <w:t xml:space="preserve"> літературні джерела по темі. Аналіз показав незначну кількість праць присвячених розробленню технології маффінів. Сформульовано мету </w:t>
      </w:r>
      <w:proofErr w:type="gramStart"/>
      <w:r w:rsidR="00F627F9" w:rsidRPr="00F627F9">
        <w:rPr>
          <w:rFonts w:ascii="Times New Roman" w:hAnsi="Times New Roman" w:cs="Times New Roman"/>
        </w:rPr>
        <w:t>досл</w:t>
      </w:r>
      <w:proofErr w:type="gramEnd"/>
      <w:r w:rsidR="00F627F9" w:rsidRPr="00F627F9">
        <w:rPr>
          <w:rFonts w:ascii="Times New Roman" w:hAnsi="Times New Roman" w:cs="Times New Roman"/>
        </w:rPr>
        <w:t>ідження. Встановлено</w:t>
      </w:r>
      <w:r w:rsidRPr="00F627F9">
        <w:rPr>
          <w:rFonts w:ascii="Times New Roman" w:hAnsi="Times New Roman" w:cs="Times New Roman"/>
        </w:rPr>
        <w:t>, що використання</w:t>
      </w:r>
      <w:r w:rsidR="00F627F9" w:rsidRPr="00F627F9">
        <w:rPr>
          <w:rFonts w:ascii="Times New Roman" w:hAnsi="Times New Roman" w:cs="Times New Roman"/>
        </w:rPr>
        <w:t xml:space="preserve"> пюре з буряка </w:t>
      </w:r>
      <w:r w:rsidRPr="00F627F9">
        <w:rPr>
          <w:rFonts w:ascii="Times New Roman" w:hAnsi="Times New Roman" w:cs="Times New Roman"/>
        </w:rPr>
        <w:t>столового в технології маффінів забезпечить поліпшення органолептичних показників якості, підвищить споживчу цінність, збагатить вироби біологічно активними речовинами.</w:t>
      </w:r>
    </w:p>
    <w:p w:rsidR="00EB2862" w:rsidRPr="004E0E4F" w:rsidRDefault="00EB2862" w:rsidP="00EB2862">
      <w:pPr>
        <w:spacing w:after="0" w:line="216" w:lineRule="auto"/>
        <w:ind w:firstLine="284"/>
        <w:jc w:val="center"/>
        <w:rPr>
          <w:rFonts w:ascii="Times New Roman" w:hAnsi="Times New Roman"/>
          <w:b/>
        </w:rPr>
      </w:pPr>
      <w:r w:rsidRPr="004E0E4F">
        <w:rPr>
          <w:rFonts w:ascii="Times New Roman" w:hAnsi="Times New Roman"/>
          <w:b/>
        </w:rPr>
        <w:t>Список використаних джерел</w:t>
      </w:r>
    </w:p>
    <w:p w:rsidR="002C1612" w:rsidRDefault="00EB2862" w:rsidP="00EB2862">
      <w:pPr>
        <w:numPr>
          <w:ilvl w:val="0"/>
          <w:numId w:val="1"/>
        </w:numPr>
        <w:tabs>
          <w:tab w:val="clear" w:pos="1558"/>
          <w:tab w:val="num" w:pos="0"/>
          <w:tab w:val="left" w:pos="426"/>
        </w:tabs>
        <w:spacing w:after="0" w:line="240" w:lineRule="auto"/>
        <w:ind w:left="0" w:firstLine="0"/>
        <w:contextualSpacing/>
        <w:jc w:val="both"/>
        <w:rPr>
          <w:rFonts w:ascii="Times New Roman" w:hAnsi="Times New Roman" w:cs="Times New Roman"/>
          <w:lang w:val="ru-RU"/>
        </w:rPr>
      </w:pPr>
      <w:proofErr w:type="spellStart"/>
      <w:r>
        <w:rPr>
          <w:rFonts w:ascii="Times New Roman" w:hAnsi="Times New Roman" w:cs="Times New Roman"/>
          <w:lang w:val="ru-RU"/>
        </w:rPr>
        <w:t>Огляд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кондитерського</w:t>
      </w:r>
      <w:proofErr w:type="spellEnd"/>
      <w:r>
        <w:rPr>
          <w:rFonts w:ascii="Times New Roman" w:hAnsi="Times New Roman" w:cs="Times New Roman"/>
          <w:lang w:val="ru-RU"/>
        </w:rPr>
        <w:t xml:space="preserve"> ринку</w:t>
      </w:r>
      <w:r w:rsidRPr="00EB2862">
        <w:rPr>
          <w:rFonts w:ascii="Times New Roman" w:hAnsi="Times New Roman" w:cs="Times New Roman"/>
          <w:lang w:val="ru-RU"/>
        </w:rPr>
        <w:t xml:space="preserve"> [</w:t>
      </w:r>
      <w:proofErr w:type="spellStart"/>
      <w:r w:rsidRPr="00EB2862">
        <w:rPr>
          <w:rFonts w:ascii="Times New Roman" w:hAnsi="Times New Roman" w:cs="Times New Roman"/>
          <w:lang w:val="ru-RU"/>
        </w:rPr>
        <w:t>Електронний</w:t>
      </w:r>
      <w:proofErr w:type="spellEnd"/>
      <w:r w:rsidRPr="00EB2862">
        <w:rPr>
          <w:rFonts w:ascii="Times New Roman" w:hAnsi="Times New Roman" w:cs="Times New Roman"/>
          <w:lang w:val="ru-RU"/>
        </w:rPr>
        <w:t xml:space="preserve"> ресурс] // </w:t>
      </w:r>
      <w:r w:rsidR="002C1612">
        <w:rPr>
          <w:rFonts w:ascii="Times New Roman" w:hAnsi="Times New Roman" w:cs="Times New Roman"/>
          <w:lang w:val="ru-RU"/>
        </w:rPr>
        <w:t>«</w:t>
      </w:r>
      <w:proofErr w:type="spellStart"/>
      <w:r w:rsidR="002C1612">
        <w:rPr>
          <w:rFonts w:ascii="Times New Roman" w:hAnsi="Times New Roman" w:cs="Times New Roman"/>
          <w:lang w:val="ru-RU"/>
        </w:rPr>
        <w:t>Рюрік</w:t>
      </w:r>
      <w:proofErr w:type="spellEnd"/>
      <w:r w:rsidR="002C1612">
        <w:rPr>
          <w:rFonts w:ascii="Times New Roman" w:hAnsi="Times New Roman" w:cs="Times New Roman"/>
          <w:lang w:val="ru-RU"/>
        </w:rPr>
        <w:t>»</w:t>
      </w:r>
      <w:r w:rsidRPr="00EB2862">
        <w:rPr>
          <w:rFonts w:ascii="Times New Roman" w:hAnsi="Times New Roman" w:cs="Times New Roman"/>
          <w:lang w:val="ru-RU"/>
        </w:rPr>
        <w:t xml:space="preserve"> – </w:t>
      </w:r>
      <w:proofErr w:type="spellStart"/>
      <w:r w:rsidR="002C1612">
        <w:rPr>
          <w:rFonts w:ascii="Times New Roman" w:hAnsi="Times New Roman" w:cs="Times New Roman"/>
          <w:lang w:val="ru-RU"/>
        </w:rPr>
        <w:t>національне</w:t>
      </w:r>
      <w:proofErr w:type="spellEnd"/>
      <w:r w:rsidR="002C1612">
        <w:rPr>
          <w:rFonts w:ascii="Times New Roman" w:hAnsi="Times New Roman" w:cs="Times New Roman"/>
          <w:lang w:val="ru-RU"/>
        </w:rPr>
        <w:t xml:space="preserve"> </w:t>
      </w:r>
      <w:proofErr w:type="spellStart"/>
      <w:r w:rsidR="002C1612">
        <w:rPr>
          <w:rFonts w:ascii="Times New Roman" w:hAnsi="Times New Roman" w:cs="Times New Roman"/>
          <w:lang w:val="ru-RU"/>
        </w:rPr>
        <w:t>рейтингове</w:t>
      </w:r>
      <w:proofErr w:type="spellEnd"/>
      <w:r w:rsidR="002C1612">
        <w:rPr>
          <w:rFonts w:ascii="Times New Roman" w:hAnsi="Times New Roman" w:cs="Times New Roman"/>
          <w:lang w:val="ru-RU"/>
        </w:rPr>
        <w:t xml:space="preserve"> </w:t>
      </w:r>
      <w:proofErr w:type="spellStart"/>
      <w:r w:rsidR="002C1612">
        <w:rPr>
          <w:rFonts w:ascii="Times New Roman" w:hAnsi="Times New Roman" w:cs="Times New Roman"/>
          <w:lang w:val="ru-RU"/>
        </w:rPr>
        <w:t>агенство</w:t>
      </w:r>
      <w:proofErr w:type="spellEnd"/>
      <w:r w:rsidR="002C1612">
        <w:rPr>
          <w:rFonts w:ascii="Times New Roman" w:hAnsi="Times New Roman" w:cs="Times New Roman"/>
          <w:lang w:val="ru-RU"/>
        </w:rPr>
        <w:t xml:space="preserve">  - </w:t>
      </w:r>
      <w:r w:rsidRPr="00EB2862">
        <w:rPr>
          <w:rFonts w:ascii="Times New Roman" w:hAnsi="Times New Roman" w:cs="Times New Roman"/>
          <w:lang w:val="ru-RU"/>
        </w:rPr>
        <w:t>201</w:t>
      </w:r>
      <w:r w:rsidR="002C1612">
        <w:rPr>
          <w:rFonts w:ascii="Times New Roman" w:hAnsi="Times New Roman" w:cs="Times New Roman"/>
          <w:lang w:val="ru-RU"/>
        </w:rPr>
        <w:t>4</w:t>
      </w:r>
      <w:r w:rsidRPr="00EB2862">
        <w:rPr>
          <w:rFonts w:ascii="Times New Roman" w:hAnsi="Times New Roman" w:cs="Times New Roman"/>
          <w:lang w:val="ru-RU"/>
        </w:rPr>
        <w:t xml:space="preserve">. – Режим доступу </w:t>
      </w:r>
      <w:proofErr w:type="gramStart"/>
      <w:r w:rsidRPr="00EB2862">
        <w:rPr>
          <w:rFonts w:ascii="Times New Roman" w:hAnsi="Times New Roman" w:cs="Times New Roman"/>
          <w:lang w:val="ru-RU"/>
        </w:rPr>
        <w:t>до</w:t>
      </w:r>
      <w:proofErr w:type="gramEnd"/>
      <w:r w:rsidRPr="00EB2862">
        <w:rPr>
          <w:rFonts w:ascii="Times New Roman" w:hAnsi="Times New Roman" w:cs="Times New Roman"/>
          <w:lang w:val="ru-RU"/>
        </w:rPr>
        <w:t xml:space="preserve"> ресурсу:</w:t>
      </w:r>
      <w:r w:rsidR="002C1612">
        <w:rPr>
          <w:rFonts w:ascii="Times New Roman" w:hAnsi="Times New Roman" w:cs="Times New Roman"/>
          <w:lang w:val="ru-RU"/>
        </w:rPr>
        <w:t xml:space="preserve"> </w:t>
      </w:r>
      <w:hyperlink r:id="rId10" w:history="1">
        <w:r w:rsidR="002C1612" w:rsidRPr="00A43787">
          <w:rPr>
            <w:rStyle w:val="a6"/>
            <w:rFonts w:ascii="Times New Roman" w:hAnsi="Times New Roman" w:cs="Times New Roman"/>
            <w:lang w:val="ru-RU"/>
          </w:rPr>
          <w:t>http://rurik.com.ua/our-research/sectoral-reviews.html</w:t>
        </w:r>
      </w:hyperlink>
      <w:r w:rsidR="002C1612">
        <w:rPr>
          <w:rFonts w:ascii="Times New Roman" w:hAnsi="Times New Roman" w:cs="Times New Roman"/>
          <w:lang w:val="ru-RU"/>
        </w:rPr>
        <w:t xml:space="preserve">. </w:t>
      </w:r>
    </w:p>
    <w:p w:rsidR="002C1612" w:rsidRPr="002C1612" w:rsidRDefault="002C1612" w:rsidP="002C1612">
      <w:pPr>
        <w:pStyle w:val="a8"/>
        <w:numPr>
          <w:ilvl w:val="0"/>
          <w:numId w:val="1"/>
        </w:numPr>
        <w:tabs>
          <w:tab w:val="clear" w:pos="1558"/>
          <w:tab w:val="num" w:pos="0"/>
          <w:tab w:val="left" w:pos="426"/>
        </w:tabs>
        <w:spacing w:after="0" w:line="240" w:lineRule="auto"/>
        <w:ind w:left="0" w:firstLine="0"/>
        <w:jc w:val="both"/>
        <w:rPr>
          <w:rFonts w:ascii="Times New Roman" w:hAnsi="Times New Roman" w:cs="Times New Roman"/>
        </w:rPr>
      </w:pPr>
      <w:r w:rsidRPr="002C1612">
        <w:rPr>
          <w:rFonts w:ascii="Times New Roman" w:hAnsi="Times New Roman" w:cs="Times New Roman"/>
        </w:rPr>
        <w:t xml:space="preserve">Самохвалова О. Збагачення </w:t>
      </w:r>
      <w:proofErr w:type="spellStart"/>
      <w:r w:rsidRPr="002C1612">
        <w:rPr>
          <w:rFonts w:ascii="Times New Roman" w:hAnsi="Times New Roman" w:cs="Times New Roman"/>
        </w:rPr>
        <w:t>мафінів</w:t>
      </w:r>
      <w:proofErr w:type="spellEnd"/>
      <w:r w:rsidRPr="002C1612">
        <w:rPr>
          <w:rFonts w:ascii="Times New Roman" w:hAnsi="Times New Roman" w:cs="Times New Roman"/>
        </w:rPr>
        <w:t xml:space="preserve"> харчовими волокнами / О. Самохвалова//Наукові </w:t>
      </w:r>
      <w:proofErr w:type="spellStart"/>
      <w:r w:rsidRPr="002C1612">
        <w:rPr>
          <w:rFonts w:ascii="Times New Roman" w:hAnsi="Times New Roman" w:cs="Times New Roman"/>
        </w:rPr>
        <w:t>прац</w:t>
      </w:r>
      <w:proofErr w:type="spellEnd"/>
      <w:r w:rsidRPr="002C1612">
        <w:rPr>
          <w:rFonts w:ascii="Times New Roman" w:hAnsi="Times New Roman" w:cs="Times New Roman"/>
        </w:rPr>
        <w:t>:  [том1]/Одеська національна академія харчових технологій. - Одеса: 2011- с.161-163.</w:t>
      </w:r>
    </w:p>
    <w:p w:rsidR="002C1612" w:rsidRPr="002C1612" w:rsidRDefault="002C1612" w:rsidP="002C1612">
      <w:pPr>
        <w:pStyle w:val="a8"/>
        <w:numPr>
          <w:ilvl w:val="0"/>
          <w:numId w:val="1"/>
        </w:numPr>
        <w:tabs>
          <w:tab w:val="clear" w:pos="1558"/>
          <w:tab w:val="num" w:pos="0"/>
          <w:tab w:val="left" w:pos="426"/>
        </w:tabs>
        <w:spacing w:after="0" w:line="240" w:lineRule="auto"/>
        <w:ind w:left="0" w:firstLine="0"/>
        <w:jc w:val="both"/>
        <w:rPr>
          <w:rFonts w:ascii="Times New Roman" w:hAnsi="Times New Roman" w:cs="Times New Roman"/>
        </w:rPr>
      </w:pPr>
      <w:proofErr w:type="spellStart"/>
      <w:r w:rsidRPr="002C1612">
        <w:rPr>
          <w:rFonts w:ascii="Times New Roman" w:hAnsi="Times New Roman" w:cs="Times New Roman"/>
        </w:rPr>
        <w:lastRenderedPageBreak/>
        <w:t>Балаева</w:t>
      </w:r>
      <w:proofErr w:type="spellEnd"/>
      <w:r w:rsidRPr="002C1612">
        <w:rPr>
          <w:rFonts w:ascii="Times New Roman" w:hAnsi="Times New Roman" w:cs="Times New Roman"/>
        </w:rPr>
        <w:t xml:space="preserve"> Е. В. </w:t>
      </w:r>
      <w:proofErr w:type="spellStart"/>
      <w:r w:rsidRPr="002C1612">
        <w:rPr>
          <w:rFonts w:ascii="Times New Roman" w:hAnsi="Times New Roman" w:cs="Times New Roman"/>
        </w:rPr>
        <w:t>Совершенствование</w:t>
      </w:r>
      <w:proofErr w:type="spellEnd"/>
      <w:r w:rsidRPr="002C1612">
        <w:rPr>
          <w:rFonts w:ascii="Times New Roman" w:hAnsi="Times New Roman" w:cs="Times New Roman"/>
        </w:rPr>
        <w:t xml:space="preserve"> технологи </w:t>
      </w:r>
      <w:proofErr w:type="spellStart"/>
      <w:r w:rsidRPr="002C1612">
        <w:rPr>
          <w:rFonts w:ascii="Times New Roman" w:hAnsi="Times New Roman" w:cs="Times New Roman"/>
        </w:rPr>
        <w:t>производства</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кексов</w:t>
      </w:r>
      <w:proofErr w:type="spellEnd"/>
      <w:r w:rsidRPr="002C1612">
        <w:rPr>
          <w:rFonts w:ascii="Times New Roman" w:hAnsi="Times New Roman" w:cs="Times New Roman"/>
        </w:rPr>
        <w:t xml:space="preserve"> и </w:t>
      </w:r>
      <w:proofErr w:type="spellStart"/>
      <w:r w:rsidRPr="002C1612">
        <w:rPr>
          <w:rFonts w:ascii="Times New Roman" w:hAnsi="Times New Roman" w:cs="Times New Roman"/>
        </w:rPr>
        <w:t>маффинов</w:t>
      </w:r>
      <w:proofErr w:type="spellEnd"/>
      <w:r w:rsidRPr="002C1612">
        <w:rPr>
          <w:rFonts w:ascii="Times New Roman" w:hAnsi="Times New Roman" w:cs="Times New Roman"/>
        </w:rPr>
        <w:t xml:space="preserve"> с </w:t>
      </w:r>
      <w:proofErr w:type="spellStart"/>
      <w:r w:rsidRPr="002C1612">
        <w:rPr>
          <w:rFonts w:ascii="Times New Roman" w:hAnsi="Times New Roman" w:cs="Times New Roman"/>
        </w:rPr>
        <w:t>использованием</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крахмалосодержащего</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сырья</w:t>
      </w:r>
      <w:proofErr w:type="spellEnd"/>
      <w:r w:rsidRPr="002C1612">
        <w:rPr>
          <w:rFonts w:ascii="Times New Roman" w:hAnsi="Times New Roman" w:cs="Times New Roman"/>
        </w:rPr>
        <w:t xml:space="preserve"> : автореф. </w:t>
      </w:r>
      <w:proofErr w:type="spellStart"/>
      <w:r w:rsidRPr="002C1612">
        <w:rPr>
          <w:rFonts w:ascii="Times New Roman" w:hAnsi="Times New Roman" w:cs="Times New Roman"/>
        </w:rPr>
        <w:t>дис</w:t>
      </w:r>
      <w:proofErr w:type="spellEnd"/>
      <w:r w:rsidRPr="002C1612">
        <w:rPr>
          <w:rFonts w:ascii="Times New Roman" w:hAnsi="Times New Roman" w:cs="Times New Roman"/>
        </w:rPr>
        <w:t xml:space="preserve">... канд. техн. наук/ </w:t>
      </w:r>
      <w:proofErr w:type="spellStart"/>
      <w:r w:rsidRPr="002C1612">
        <w:rPr>
          <w:rFonts w:ascii="Times New Roman" w:hAnsi="Times New Roman" w:cs="Times New Roman"/>
        </w:rPr>
        <w:t>Балаева</w:t>
      </w:r>
      <w:proofErr w:type="spellEnd"/>
      <w:r w:rsidRPr="002C1612">
        <w:rPr>
          <w:rFonts w:ascii="Times New Roman" w:hAnsi="Times New Roman" w:cs="Times New Roman"/>
        </w:rPr>
        <w:t xml:space="preserve"> Е. В.; </w:t>
      </w:r>
      <w:proofErr w:type="spellStart"/>
      <w:r w:rsidRPr="002C1612">
        <w:rPr>
          <w:rFonts w:ascii="Times New Roman" w:hAnsi="Times New Roman" w:cs="Times New Roman"/>
        </w:rPr>
        <w:t>Негосударственный</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образов</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учрежд</w:t>
      </w:r>
      <w:proofErr w:type="spellEnd"/>
      <w:r w:rsidRPr="002C1612">
        <w:rPr>
          <w:rFonts w:ascii="Times New Roman" w:hAnsi="Times New Roman" w:cs="Times New Roman"/>
        </w:rPr>
        <w:t>. «</w:t>
      </w:r>
      <w:proofErr w:type="spellStart"/>
      <w:r w:rsidRPr="002C1612">
        <w:rPr>
          <w:rFonts w:ascii="Times New Roman" w:hAnsi="Times New Roman" w:cs="Times New Roman"/>
        </w:rPr>
        <w:t>Междунар</w:t>
      </w:r>
      <w:proofErr w:type="spellEnd"/>
      <w:r w:rsidRPr="002C1612">
        <w:rPr>
          <w:rFonts w:ascii="Times New Roman" w:hAnsi="Times New Roman" w:cs="Times New Roman"/>
        </w:rPr>
        <w:t xml:space="preserve">. пром. </w:t>
      </w:r>
      <w:proofErr w:type="spellStart"/>
      <w:r w:rsidRPr="002C1612">
        <w:rPr>
          <w:rFonts w:ascii="Times New Roman" w:hAnsi="Times New Roman" w:cs="Times New Roman"/>
        </w:rPr>
        <w:t>академия».-</w:t>
      </w:r>
      <w:proofErr w:type="spellEnd"/>
      <w:r w:rsidRPr="002C1612">
        <w:rPr>
          <w:rFonts w:ascii="Times New Roman" w:hAnsi="Times New Roman" w:cs="Times New Roman"/>
        </w:rPr>
        <w:t xml:space="preserve"> М. 2013.-25с.</w:t>
      </w:r>
    </w:p>
    <w:p w:rsidR="002C1612" w:rsidRDefault="002C1612" w:rsidP="002C1612">
      <w:pPr>
        <w:pStyle w:val="a8"/>
        <w:numPr>
          <w:ilvl w:val="0"/>
          <w:numId w:val="1"/>
        </w:numPr>
        <w:tabs>
          <w:tab w:val="clear" w:pos="1558"/>
          <w:tab w:val="num" w:pos="0"/>
          <w:tab w:val="left" w:pos="426"/>
        </w:tabs>
        <w:spacing w:after="0" w:line="240" w:lineRule="auto"/>
        <w:ind w:left="0" w:firstLine="0"/>
        <w:jc w:val="both"/>
        <w:rPr>
          <w:rFonts w:ascii="Times New Roman" w:hAnsi="Times New Roman" w:cs="Times New Roman"/>
        </w:rPr>
      </w:pPr>
      <w:proofErr w:type="spellStart"/>
      <w:r w:rsidRPr="002C1612">
        <w:rPr>
          <w:rFonts w:ascii="Times New Roman" w:hAnsi="Times New Roman" w:cs="Times New Roman"/>
        </w:rPr>
        <w:t>Дорохович</w:t>
      </w:r>
      <w:proofErr w:type="spellEnd"/>
      <w:r w:rsidRPr="002C1612">
        <w:rPr>
          <w:rFonts w:ascii="Times New Roman" w:hAnsi="Times New Roman" w:cs="Times New Roman"/>
        </w:rPr>
        <w:t xml:space="preserve"> А., Лазоренко Н. </w:t>
      </w:r>
      <w:proofErr w:type="spellStart"/>
      <w:r w:rsidRPr="002C1612">
        <w:rPr>
          <w:rFonts w:ascii="Times New Roman" w:hAnsi="Times New Roman" w:cs="Times New Roman"/>
        </w:rPr>
        <w:t>Маффіни</w:t>
      </w:r>
      <w:proofErr w:type="spellEnd"/>
      <w:r w:rsidRPr="002C1612">
        <w:rPr>
          <w:rFonts w:ascii="Times New Roman" w:hAnsi="Times New Roman" w:cs="Times New Roman"/>
        </w:rPr>
        <w:t xml:space="preserve"> на </w:t>
      </w:r>
      <w:proofErr w:type="spellStart"/>
      <w:r w:rsidRPr="002C1612">
        <w:rPr>
          <w:rFonts w:ascii="Times New Roman" w:hAnsi="Times New Roman" w:cs="Times New Roman"/>
        </w:rPr>
        <w:t>безглютеновому</w:t>
      </w:r>
      <w:proofErr w:type="spellEnd"/>
      <w:r w:rsidRPr="002C1612">
        <w:rPr>
          <w:rFonts w:ascii="Times New Roman" w:hAnsi="Times New Roman" w:cs="Times New Roman"/>
        </w:rPr>
        <w:t xml:space="preserve"> борошні для хворих на </w:t>
      </w:r>
      <w:proofErr w:type="spellStart"/>
      <w:r w:rsidRPr="002C1612">
        <w:rPr>
          <w:rFonts w:ascii="Times New Roman" w:hAnsi="Times New Roman" w:cs="Times New Roman"/>
        </w:rPr>
        <w:t>целіакію</w:t>
      </w:r>
      <w:proofErr w:type="spellEnd"/>
      <w:r w:rsidRPr="002C1612">
        <w:rPr>
          <w:rFonts w:ascii="Times New Roman" w:hAnsi="Times New Roman" w:cs="Times New Roman"/>
        </w:rPr>
        <w:t xml:space="preserve"> / </w:t>
      </w:r>
      <w:proofErr w:type="spellStart"/>
      <w:r w:rsidRPr="002C1612">
        <w:rPr>
          <w:rFonts w:ascii="Times New Roman" w:hAnsi="Times New Roman" w:cs="Times New Roman"/>
        </w:rPr>
        <w:t>Антонелла</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Дорохович</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Наталия</w:t>
      </w:r>
      <w:proofErr w:type="spellEnd"/>
      <w:r w:rsidRPr="002C1612">
        <w:rPr>
          <w:rFonts w:ascii="Times New Roman" w:hAnsi="Times New Roman" w:cs="Times New Roman"/>
        </w:rPr>
        <w:t xml:space="preserve"> Лазоренко // </w:t>
      </w:r>
      <w:proofErr w:type="spellStart"/>
      <w:r w:rsidRPr="002C1612">
        <w:rPr>
          <w:rFonts w:ascii="Times New Roman" w:hAnsi="Times New Roman" w:cs="Times New Roman"/>
        </w:rPr>
        <w:t>Ukrainian</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FoodJournal</w:t>
      </w:r>
      <w:proofErr w:type="spellEnd"/>
      <w:r w:rsidRPr="002C1612">
        <w:rPr>
          <w:rFonts w:ascii="Times New Roman" w:hAnsi="Times New Roman" w:cs="Times New Roman"/>
        </w:rPr>
        <w:t>:[у 1 т.]: К.:2012. - Т.1 С. 58 - 61.</w:t>
      </w:r>
    </w:p>
    <w:p w:rsidR="002C1612" w:rsidRPr="002C1157" w:rsidRDefault="002C1612" w:rsidP="002C1157">
      <w:pPr>
        <w:pStyle w:val="a8"/>
        <w:numPr>
          <w:ilvl w:val="0"/>
          <w:numId w:val="1"/>
        </w:numPr>
        <w:tabs>
          <w:tab w:val="clear" w:pos="1558"/>
          <w:tab w:val="num" w:pos="0"/>
          <w:tab w:val="left" w:pos="426"/>
        </w:tabs>
        <w:spacing w:after="0" w:line="240" w:lineRule="auto"/>
        <w:ind w:left="0" w:firstLine="0"/>
        <w:jc w:val="both"/>
        <w:rPr>
          <w:rFonts w:ascii="Times New Roman" w:hAnsi="Times New Roman" w:cs="Times New Roman"/>
        </w:rPr>
      </w:pPr>
      <w:proofErr w:type="spellStart"/>
      <w:r w:rsidRPr="002C1612">
        <w:rPr>
          <w:rFonts w:ascii="Times New Roman" w:hAnsi="Times New Roman" w:cs="Times New Roman"/>
        </w:rPr>
        <w:t>Дорохович</w:t>
      </w:r>
      <w:proofErr w:type="spellEnd"/>
      <w:r w:rsidRPr="002C1612">
        <w:rPr>
          <w:rFonts w:ascii="Times New Roman" w:hAnsi="Times New Roman" w:cs="Times New Roman"/>
        </w:rPr>
        <w:t xml:space="preserve"> А., Лазоренко Н. «</w:t>
      </w:r>
      <w:proofErr w:type="spellStart"/>
      <w:r w:rsidRPr="002C1612">
        <w:rPr>
          <w:rFonts w:ascii="Times New Roman" w:hAnsi="Times New Roman" w:cs="Times New Roman"/>
        </w:rPr>
        <w:t>Маффины</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функционального</w:t>
      </w:r>
      <w:proofErr w:type="spellEnd"/>
      <w:r w:rsidRPr="002C1612">
        <w:rPr>
          <w:rFonts w:ascii="Times New Roman" w:hAnsi="Times New Roman" w:cs="Times New Roman"/>
        </w:rPr>
        <w:t xml:space="preserve"> и </w:t>
      </w:r>
      <w:proofErr w:type="spellStart"/>
      <w:r w:rsidRPr="002C1612">
        <w:rPr>
          <w:rFonts w:ascii="Times New Roman" w:hAnsi="Times New Roman" w:cs="Times New Roman"/>
        </w:rPr>
        <w:t>диетического</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назначения</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Антонелла</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Дорохович</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Наталия</w:t>
      </w:r>
      <w:proofErr w:type="spellEnd"/>
      <w:r w:rsidRPr="002C1612">
        <w:rPr>
          <w:rFonts w:ascii="Times New Roman" w:hAnsi="Times New Roman" w:cs="Times New Roman"/>
        </w:rPr>
        <w:t xml:space="preserve"> Лазоренко // - </w:t>
      </w:r>
      <w:proofErr w:type="spellStart"/>
      <w:r w:rsidRPr="002C1612">
        <w:rPr>
          <w:rFonts w:ascii="Times New Roman" w:hAnsi="Times New Roman" w:cs="Times New Roman"/>
        </w:rPr>
        <w:t>Национальный</w:t>
      </w:r>
      <w:proofErr w:type="spellEnd"/>
      <w:r w:rsidRPr="002C1612">
        <w:rPr>
          <w:rFonts w:ascii="Times New Roman" w:hAnsi="Times New Roman" w:cs="Times New Roman"/>
        </w:rPr>
        <w:t xml:space="preserve"> університет </w:t>
      </w:r>
      <w:proofErr w:type="spellStart"/>
      <w:r w:rsidRPr="002C1612">
        <w:rPr>
          <w:rFonts w:ascii="Times New Roman" w:hAnsi="Times New Roman" w:cs="Times New Roman"/>
        </w:rPr>
        <w:t>пищевых</w:t>
      </w:r>
      <w:proofErr w:type="spellEnd"/>
      <w:r w:rsidRPr="002C1612">
        <w:rPr>
          <w:rFonts w:ascii="Times New Roman" w:hAnsi="Times New Roman" w:cs="Times New Roman"/>
        </w:rPr>
        <w:t xml:space="preserve"> </w:t>
      </w:r>
      <w:proofErr w:type="spellStart"/>
      <w:r w:rsidRPr="002C1612">
        <w:rPr>
          <w:rFonts w:ascii="Times New Roman" w:hAnsi="Times New Roman" w:cs="Times New Roman"/>
        </w:rPr>
        <w:t>технологий</w:t>
      </w:r>
      <w:proofErr w:type="spellEnd"/>
      <w:r w:rsidRPr="002C1612">
        <w:rPr>
          <w:rFonts w:ascii="Times New Roman" w:hAnsi="Times New Roman" w:cs="Times New Roman"/>
        </w:rPr>
        <w:t xml:space="preserve"> / </w:t>
      </w:r>
      <w:proofErr w:type="spellStart"/>
      <w:r w:rsidRPr="002C1612">
        <w:rPr>
          <w:rFonts w:ascii="Times New Roman" w:hAnsi="Times New Roman" w:cs="Times New Roman"/>
        </w:rPr>
        <w:t>Научни</w:t>
      </w:r>
      <w:proofErr w:type="spellEnd"/>
      <w:r w:rsidRPr="002C1612">
        <w:rPr>
          <w:rFonts w:ascii="Times New Roman" w:hAnsi="Times New Roman" w:cs="Times New Roman"/>
        </w:rPr>
        <w:t xml:space="preserve"> трудове на УХТ:[том </w:t>
      </w:r>
      <w:proofErr w:type="spellStart"/>
      <w:r w:rsidRPr="002C1612">
        <w:rPr>
          <w:rFonts w:ascii="Times New Roman" w:hAnsi="Times New Roman" w:cs="Times New Roman"/>
        </w:rPr>
        <w:t>lіx-</w:t>
      </w:r>
      <w:proofErr w:type="spellEnd"/>
      <w:r w:rsidRPr="002C1612">
        <w:rPr>
          <w:rFonts w:ascii="Times New Roman" w:hAnsi="Times New Roman" w:cs="Times New Roman"/>
        </w:rPr>
        <w:t xml:space="preserve"> 2012] .</w:t>
      </w:r>
    </w:p>
    <w:p w:rsidR="002C1612" w:rsidRPr="002C1612" w:rsidRDefault="002C1612" w:rsidP="002C1612">
      <w:pPr>
        <w:pStyle w:val="a8"/>
        <w:numPr>
          <w:ilvl w:val="0"/>
          <w:numId w:val="1"/>
        </w:numPr>
        <w:tabs>
          <w:tab w:val="clear" w:pos="1558"/>
          <w:tab w:val="num" w:pos="0"/>
          <w:tab w:val="left" w:pos="426"/>
        </w:tabs>
        <w:spacing w:after="0" w:line="240" w:lineRule="auto"/>
        <w:ind w:left="0" w:firstLine="0"/>
        <w:jc w:val="both"/>
        <w:rPr>
          <w:rFonts w:ascii="Times New Roman" w:hAnsi="Times New Roman" w:cs="Times New Roman"/>
        </w:rPr>
      </w:pPr>
      <w:bookmarkStart w:id="0" w:name="_GoBack"/>
      <w:r w:rsidRPr="002C1612">
        <w:rPr>
          <w:rFonts w:ascii="Times New Roman" w:hAnsi="Times New Roman" w:cs="Times New Roman"/>
          <w:lang w:val="ru-RU"/>
        </w:rPr>
        <w:t xml:space="preserve">Шелудько В.М. </w:t>
      </w:r>
      <w:r w:rsidRPr="002C1612">
        <w:rPr>
          <w:rFonts w:ascii="Times New Roman" w:hAnsi="Times New Roman" w:cs="Times New Roman"/>
        </w:rPr>
        <w:t xml:space="preserve">Нові види борошняних кондитерських виробів </w:t>
      </w:r>
      <w:proofErr w:type="gramStart"/>
      <w:r w:rsidRPr="002C1612">
        <w:rPr>
          <w:rFonts w:ascii="Times New Roman" w:hAnsi="Times New Roman" w:cs="Times New Roman"/>
        </w:rPr>
        <w:t>в</w:t>
      </w:r>
      <w:proofErr w:type="gramEnd"/>
      <w:r w:rsidRPr="002C1612">
        <w:rPr>
          <w:rFonts w:ascii="Times New Roman" w:hAnsi="Times New Roman" w:cs="Times New Roman"/>
        </w:rPr>
        <w:t xml:space="preserve"> Україні </w:t>
      </w:r>
      <w:bookmarkEnd w:id="0"/>
      <w:r w:rsidRPr="002C1612">
        <w:rPr>
          <w:rFonts w:ascii="Times New Roman" w:hAnsi="Times New Roman" w:cs="Times New Roman"/>
        </w:rPr>
        <w:t xml:space="preserve">// </w:t>
      </w:r>
      <w:r w:rsidRPr="002C1612">
        <w:rPr>
          <w:rFonts w:ascii="Times New Roman" w:hAnsi="Times New Roman" w:cs="Times New Roman"/>
          <w:lang w:val="ru-RU"/>
        </w:rPr>
        <w:t xml:space="preserve">Хранение и переработка </w:t>
      </w:r>
      <w:r w:rsidRPr="002C1612">
        <w:rPr>
          <w:rFonts w:ascii="Times New Roman" w:hAnsi="Times New Roman" w:cs="Times New Roman"/>
        </w:rPr>
        <w:t>зерна. – 2011. - № 6. – С. 30-32.</w:t>
      </w:r>
    </w:p>
    <w:sectPr w:rsidR="002C1612" w:rsidRPr="002C1612" w:rsidSect="00E65D5D">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62E6"/>
    <w:multiLevelType w:val="hybridMultilevel"/>
    <w:tmpl w:val="A4B0A44C"/>
    <w:lvl w:ilvl="0" w:tplc="5C3492F4">
      <w:start w:val="1"/>
      <w:numFmt w:val="decimal"/>
      <w:lvlText w:val="%1."/>
      <w:lvlJc w:val="left"/>
      <w:pPr>
        <w:tabs>
          <w:tab w:val="num" w:pos="1558"/>
        </w:tabs>
        <w:ind w:left="1558" w:hanging="99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254F6F"/>
    <w:rsid w:val="00042020"/>
    <w:rsid w:val="00080BBC"/>
    <w:rsid w:val="00143EF2"/>
    <w:rsid w:val="00157F5B"/>
    <w:rsid w:val="00177539"/>
    <w:rsid w:val="001953DF"/>
    <w:rsid w:val="001F1DD3"/>
    <w:rsid w:val="002130AF"/>
    <w:rsid w:val="002202B1"/>
    <w:rsid w:val="00240CC9"/>
    <w:rsid w:val="00254F6F"/>
    <w:rsid w:val="0026038C"/>
    <w:rsid w:val="00266F12"/>
    <w:rsid w:val="002C1157"/>
    <w:rsid w:val="002C1612"/>
    <w:rsid w:val="002E683E"/>
    <w:rsid w:val="00373C3E"/>
    <w:rsid w:val="00425AD5"/>
    <w:rsid w:val="004A46BD"/>
    <w:rsid w:val="004C4C34"/>
    <w:rsid w:val="00516135"/>
    <w:rsid w:val="00560194"/>
    <w:rsid w:val="005622CB"/>
    <w:rsid w:val="0056380B"/>
    <w:rsid w:val="005B019F"/>
    <w:rsid w:val="00656A83"/>
    <w:rsid w:val="006761E7"/>
    <w:rsid w:val="006F384E"/>
    <w:rsid w:val="007E503C"/>
    <w:rsid w:val="00802798"/>
    <w:rsid w:val="00803697"/>
    <w:rsid w:val="008E3864"/>
    <w:rsid w:val="00922292"/>
    <w:rsid w:val="009730B4"/>
    <w:rsid w:val="00A90ADE"/>
    <w:rsid w:val="00AB6183"/>
    <w:rsid w:val="00AD60C3"/>
    <w:rsid w:val="00BE2916"/>
    <w:rsid w:val="00C04780"/>
    <w:rsid w:val="00C07216"/>
    <w:rsid w:val="00C269DD"/>
    <w:rsid w:val="00C5310E"/>
    <w:rsid w:val="00CC237C"/>
    <w:rsid w:val="00CF776D"/>
    <w:rsid w:val="00D63B28"/>
    <w:rsid w:val="00DD2C4A"/>
    <w:rsid w:val="00E066E2"/>
    <w:rsid w:val="00E64652"/>
    <w:rsid w:val="00E65D5D"/>
    <w:rsid w:val="00EB2862"/>
    <w:rsid w:val="00F627F9"/>
    <w:rsid w:val="00F9167D"/>
    <w:rsid w:val="00FF74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7" type="connector" idref="#_x0000_s1026"/>
        <o:r id="V:Rule8" type="connector" idref="#_x0000_s1032"/>
        <o:r id="V:Rule9" type="connector" idref="#_x0000_s1033"/>
        <o:r id="V:Rule10" type="connector" idref="#_x0000_s1031"/>
        <o:r id="V:Rule11" type="connector" idref="#_x0000_s1030"/>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3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38C"/>
    <w:rPr>
      <w:rFonts w:ascii="Tahoma" w:hAnsi="Tahoma" w:cs="Tahoma"/>
      <w:sz w:val="16"/>
      <w:szCs w:val="16"/>
    </w:rPr>
  </w:style>
  <w:style w:type="paragraph" w:styleId="a5">
    <w:name w:val="Normal (Web)"/>
    <w:basedOn w:val="a"/>
    <w:uiPriority w:val="99"/>
    <w:rsid w:val="00E65D5D"/>
    <w:pPr>
      <w:overflowPunct w:val="0"/>
      <w:autoSpaceDE w:val="0"/>
      <w:autoSpaceDN w:val="0"/>
      <w:adjustRightInd w:val="0"/>
      <w:spacing w:before="100" w:beforeAutospacing="1" w:after="100" w:afterAutospacing="1" w:line="240" w:lineRule="auto"/>
      <w:ind w:firstLine="284"/>
      <w:textAlignment w:val="baseline"/>
    </w:pPr>
    <w:rPr>
      <w:rFonts w:ascii="Times New Roman" w:eastAsia="Times New Roman" w:hAnsi="Times New Roman" w:cs="Times New Roman"/>
      <w:sz w:val="24"/>
      <w:szCs w:val="20"/>
      <w:lang w:val="ru-RU" w:eastAsia="ru-RU"/>
    </w:rPr>
  </w:style>
  <w:style w:type="character" w:styleId="a6">
    <w:name w:val="Hyperlink"/>
    <w:basedOn w:val="a0"/>
    <w:uiPriority w:val="99"/>
    <w:unhideWhenUsed/>
    <w:rsid w:val="0056380B"/>
    <w:rPr>
      <w:color w:val="0000FF" w:themeColor="hyperlink"/>
      <w:u w:val="single"/>
    </w:rPr>
  </w:style>
  <w:style w:type="table" w:styleId="a7">
    <w:name w:val="Table Grid"/>
    <w:basedOn w:val="a1"/>
    <w:uiPriority w:val="59"/>
    <w:rsid w:val="002E683E"/>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C1612"/>
    <w:pPr>
      <w:ind w:left="720"/>
      <w:contextualSpacing/>
    </w:pPr>
  </w:style>
</w:styles>
</file>

<file path=word/webSettings.xml><?xml version="1.0" encoding="utf-8"?>
<w:webSettings xmlns:r="http://schemas.openxmlformats.org/officeDocument/2006/relationships" xmlns:w="http://schemas.openxmlformats.org/wordprocessingml/2006/main">
  <w:divs>
    <w:div w:id="743917771">
      <w:bodyDiv w:val="1"/>
      <w:marLeft w:val="0"/>
      <w:marRight w:val="0"/>
      <w:marTop w:val="0"/>
      <w:marBottom w:val="0"/>
      <w:divBdr>
        <w:top w:val="none" w:sz="0" w:space="0" w:color="auto"/>
        <w:left w:val="none" w:sz="0" w:space="0" w:color="auto"/>
        <w:bottom w:val="none" w:sz="0" w:space="0" w:color="auto"/>
        <w:right w:val="none" w:sz="0" w:space="0" w:color="auto"/>
      </w:divBdr>
    </w:div>
    <w:div w:id="804157330">
      <w:bodyDiv w:val="1"/>
      <w:marLeft w:val="0"/>
      <w:marRight w:val="0"/>
      <w:marTop w:val="0"/>
      <w:marBottom w:val="0"/>
      <w:divBdr>
        <w:top w:val="none" w:sz="0" w:space="0" w:color="auto"/>
        <w:left w:val="none" w:sz="0" w:space="0" w:color="auto"/>
        <w:bottom w:val="none" w:sz="0" w:space="0" w:color="auto"/>
        <w:right w:val="none" w:sz="0" w:space="0" w:color="auto"/>
      </w:divBdr>
    </w:div>
    <w:div w:id="1098214262">
      <w:bodyDiv w:val="1"/>
      <w:marLeft w:val="0"/>
      <w:marRight w:val="0"/>
      <w:marTop w:val="0"/>
      <w:marBottom w:val="0"/>
      <w:divBdr>
        <w:top w:val="none" w:sz="0" w:space="0" w:color="auto"/>
        <w:left w:val="none" w:sz="0" w:space="0" w:color="auto"/>
        <w:bottom w:val="none" w:sz="0" w:space="0" w:color="auto"/>
        <w:right w:val="none" w:sz="0" w:space="0" w:color="auto"/>
      </w:divBdr>
    </w:div>
    <w:div w:id="11354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6%D1%83%D0%BA%D1%80%D0%BE%D0%B2%D0%B0_%D1%82%D1%80%D0%BE%D1%81%D1%82%D0%B8%D0%BD%D0%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urik.com.ua/our-research/sectoral-reviews.html" TargetMode="Externa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4"/>
  <c:chart>
    <c:autoTitleDeleted val="1"/>
    <c:view3D>
      <c:rAngAx val="1"/>
    </c:view3D>
    <c:plotArea>
      <c:layout>
        <c:manualLayout>
          <c:layoutTarget val="inner"/>
          <c:xMode val="edge"/>
          <c:yMode val="edge"/>
          <c:x val="8.0812190142898824E-2"/>
          <c:y val="4.4057617797775346E-2"/>
          <c:w val="0.89835447652376865"/>
          <c:h val="0.82705005624296968"/>
        </c:manualLayout>
      </c:layout>
      <c:bar3DChart>
        <c:barDir val="col"/>
        <c:grouping val="clustered"/>
        <c:ser>
          <c:idx val="0"/>
          <c:order val="0"/>
          <c:tx>
            <c:strRef>
              <c:f>Лист1!$B$1</c:f>
              <c:strCache>
                <c:ptCount val="1"/>
                <c:pt idx="0">
                  <c:v>Лужність, °</c:v>
                </c:pt>
              </c:strCache>
            </c:strRef>
          </c:tx>
          <c:cat>
            <c:strRef>
              <c:f>Лист1!$A$2:$A$7</c:f>
              <c:strCache>
                <c:ptCount val="6"/>
                <c:pt idx="0">
                  <c:v>к</c:v>
                </c:pt>
                <c:pt idx="1">
                  <c:v>5%</c:v>
                </c:pt>
                <c:pt idx="2">
                  <c:v>10%</c:v>
                </c:pt>
                <c:pt idx="3">
                  <c:v>15%</c:v>
                </c:pt>
                <c:pt idx="4">
                  <c:v>20%</c:v>
                </c:pt>
                <c:pt idx="5">
                  <c:v>25%</c:v>
                </c:pt>
              </c:strCache>
            </c:strRef>
          </c:cat>
          <c:val>
            <c:numRef>
              <c:f>Лист1!$B$2:$B$7</c:f>
              <c:numCache>
                <c:formatCode>General</c:formatCode>
                <c:ptCount val="6"/>
                <c:pt idx="0">
                  <c:v>3.4</c:v>
                </c:pt>
                <c:pt idx="1">
                  <c:v>3.2</c:v>
                </c:pt>
                <c:pt idx="2">
                  <c:v>2.8</c:v>
                </c:pt>
                <c:pt idx="3">
                  <c:v>2.6</c:v>
                </c:pt>
                <c:pt idx="4">
                  <c:v>2.6</c:v>
                </c:pt>
                <c:pt idx="5">
                  <c:v>2.4</c:v>
                </c:pt>
              </c:numCache>
            </c:numRef>
          </c:val>
        </c:ser>
        <c:shape val="cylinder"/>
        <c:axId val="81029760"/>
        <c:axId val="81039744"/>
        <c:axId val="0"/>
      </c:bar3DChart>
      <c:catAx>
        <c:axId val="81029760"/>
        <c:scaling>
          <c:orientation val="minMax"/>
        </c:scaling>
        <c:axPos val="b"/>
        <c:tickLblPos val="nextTo"/>
        <c:crossAx val="81039744"/>
        <c:crosses val="autoZero"/>
        <c:auto val="1"/>
        <c:lblAlgn val="ctr"/>
        <c:lblOffset val="100"/>
      </c:catAx>
      <c:valAx>
        <c:axId val="81039744"/>
        <c:scaling>
          <c:orientation val="minMax"/>
        </c:scaling>
        <c:axPos val="l"/>
        <c:majorGridlines/>
        <c:numFmt formatCode="General" sourceLinked="1"/>
        <c:tickLblPos val="nextTo"/>
        <c:crossAx val="81029760"/>
        <c:crosses val="autoZero"/>
        <c:crossBetween val="between"/>
      </c:valAx>
      <c:spPr>
        <a:ln>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chart>
    <c:plotArea>
      <c:layout/>
      <c:lineChart>
        <c:grouping val="standard"/>
        <c:ser>
          <c:idx val="0"/>
          <c:order val="0"/>
          <c:tx>
            <c:strRef>
              <c:f>Лист1!$B$1</c:f>
              <c:strCache>
                <c:ptCount val="1"/>
                <c:pt idx="0">
                  <c:v>контроль</c:v>
                </c:pt>
              </c:strCache>
            </c:strRef>
          </c:tx>
          <c:cat>
            <c:numRef>
              <c:f>Лист1!$A$2:$A$8</c:f>
              <c:numCache>
                <c:formatCode>0</c:formatCode>
                <c:ptCount val="7"/>
                <c:pt idx="0">
                  <c:v>1</c:v>
                </c:pt>
                <c:pt idx="1">
                  <c:v>2</c:v>
                </c:pt>
                <c:pt idx="2">
                  <c:v>3</c:v>
                </c:pt>
                <c:pt idx="3">
                  <c:v>4</c:v>
                </c:pt>
                <c:pt idx="4">
                  <c:v>5</c:v>
                </c:pt>
                <c:pt idx="5">
                  <c:v>6</c:v>
                </c:pt>
                <c:pt idx="6">
                  <c:v>7</c:v>
                </c:pt>
              </c:numCache>
            </c:numRef>
          </c:cat>
          <c:val>
            <c:numRef>
              <c:f>Лист1!$B$2:$B$8</c:f>
              <c:numCache>
                <c:formatCode>0.0</c:formatCode>
                <c:ptCount val="7"/>
                <c:pt idx="0">
                  <c:v>28.7</c:v>
                </c:pt>
                <c:pt idx="1">
                  <c:v>28.5</c:v>
                </c:pt>
                <c:pt idx="2">
                  <c:v>27.2</c:v>
                </c:pt>
                <c:pt idx="3">
                  <c:v>24.6</c:v>
                </c:pt>
                <c:pt idx="4">
                  <c:v>24</c:v>
                </c:pt>
                <c:pt idx="5">
                  <c:v>23.6</c:v>
                </c:pt>
                <c:pt idx="6">
                  <c:v>23.2</c:v>
                </c:pt>
              </c:numCache>
            </c:numRef>
          </c:val>
        </c:ser>
        <c:ser>
          <c:idx val="1"/>
          <c:order val="1"/>
          <c:tx>
            <c:strRef>
              <c:f>Лист1!$C$1</c:f>
              <c:strCache>
                <c:ptCount val="1"/>
                <c:pt idx="0">
                  <c:v>5%</c:v>
                </c:pt>
              </c:strCache>
            </c:strRef>
          </c:tx>
          <c:cat>
            <c:numRef>
              <c:f>Лист1!$A$2:$A$8</c:f>
              <c:numCache>
                <c:formatCode>0</c:formatCode>
                <c:ptCount val="7"/>
                <c:pt idx="0">
                  <c:v>1</c:v>
                </c:pt>
                <c:pt idx="1">
                  <c:v>2</c:v>
                </c:pt>
                <c:pt idx="2">
                  <c:v>3</c:v>
                </c:pt>
                <c:pt idx="3">
                  <c:v>4</c:v>
                </c:pt>
                <c:pt idx="4">
                  <c:v>5</c:v>
                </c:pt>
                <c:pt idx="5">
                  <c:v>6</c:v>
                </c:pt>
                <c:pt idx="6">
                  <c:v>7</c:v>
                </c:pt>
              </c:numCache>
            </c:numRef>
          </c:cat>
          <c:val>
            <c:numRef>
              <c:f>Лист1!$C$2:$C$8</c:f>
              <c:numCache>
                <c:formatCode>0.0</c:formatCode>
                <c:ptCount val="7"/>
                <c:pt idx="0">
                  <c:v>28.2</c:v>
                </c:pt>
                <c:pt idx="1">
                  <c:v>24.4</c:v>
                </c:pt>
                <c:pt idx="2">
                  <c:v>24.6</c:v>
                </c:pt>
                <c:pt idx="3">
                  <c:v>22.8</c:v>
                </c:pt>
                <c:pt idx="4">
                  <c:v>21.9</c:v>
                </c:pt>
                <c:pt idx="5">
                  <c:v>20.8</c:v>
                </c:pt>
                <c:pt idx="6">
                  <c:v>20.5</c:v>
                </c:pt>
              </c:numCache>
            </c:numRef>
          </c:val>
        </c:ser>
        <c:ser>
          <c:idx val="2"/>
          <c:order val="2"/>
          <c:tx>
            <c:strRef>
              <c:f>Лист1!$D$1</c:f>
              <c:strCache>
                <c:ptCount val="1"/>
                <c:pt idx="0">
                  <c:v>10%</c:v>
                </c:pt>
              </c:strCache>
            </c:strRef>
          </c:tx>
          <c:cat>
            <c:numRef>
              <c:f>Лист1!$A$2:$A$8</c:f>
              <c:numCache>
                <c:formatCode>0</c:formatCode>
                <c:ptCount val="7"/>
                <c:pt idx="0">
                  <c:v>1</c:v>
                </c:pt>
                <c:pt idx="1">
                  <c:v>2</c:v>
                </c:pt>
                <c:pt idx="2">
                  <c:v>3</c:v>
                </c:pt>
                <c:pt idx="3">
                  <c:v>4</c:v>
                </c:pt>
                <c:pt idx="4">
                  <c:v>5</c:v>
                </c:pt>
                <c:pt idx="5">
                  <c:v>6</c:v>
                </c:pt>
                <c:pt idx="6">
                  <c:v>7</c:v>
                </c:pt>
              </c:numCache>
            </c:numRef>
          </c:cat>
          <c:val>
            <c:numRef>
              <c:f>Лист1!$D$2:$D$8</c:f>
              <c:numCache>
                <c:formatCode>0.0</c:formatCode>
                <c:ptCount val="7"/>
                <c:pt idx="0">
                  <c:v>28.5</c:v>
                </c:pt>
                <c:pt idx="1">
                  <c:v>26</c:v>
                </c:pt>
                <c:pt idx="2">
                  <c:v>25.5</c:v>
                </c:pt>
                <c:pt idx="3">
                  <c:v>24</c:v>
                </c:pt>
                <c:pt idx="4">
                  <c:v>23.6</c:v>
                </c:pt>
                <c:pt idx="5">
                  <c:v>21.8</c:v>
                </c:pt>
                <c:pt idx="6">
                  <c:v>20.6</c:v>
                </c:pt>
              </c:numCache>
            </c:numRef>
          </c:val>
        </c:ser>
        <c:ser>
          <c:idx val="3"/>
          <c:order val="3"/>
          <c:tx>
            <c:strRef>
              <c:f>Лист1!$E$1</c:f>
              <c:strCache>
                <c:ptCount val="1"/>
                <c:pt idx="0">
                  <c:v>15%</c:v>
                </c:pt>
              </c:strCache>
            </c:strRef>
          </c:tx>
          <c:cat>
            <c:numRef>
              <c:f>Лист1!$A$2:$A$8</c:f>
              <c:numCache>
                <c:formatCode>0</c:formatCode>
                <c:ptCount val="7"/>
                <c:pt idx="0">
                  <c:v>1</c:v>
                </c:pt>
                <c:pt idx="1">
                  <c:v>2</c:v>
                </c:pt>
                <c:pt idx="2">
                  <c:v>3</c:v>
                </c:pt>
                <c:pt idx="3">
                  <c:v>4</c:v>
                </c:pt>
                <c:pt idx="4">
                  <c:v>5</c:v>
                </c:pt>
                <c:pt idx="5">
                  <c:v>6</c:v>
                </c:pt>
                <c:pt idx="6">
                  <c:v>7</c:v>
                </c:pt>
              </c:numCache>
            </c:numRef>
          </c:cat>
          <c:val>
            <c:numRef>
              <c:f>Лист1!$E$2:$E$8</c:f>
              <c:numCache>
                <c:formatCode>0.0</c:formatCode>
                <c:ptCount val="7"/>
                <c:pt idx="0">
                  <c:v>28.6</c:v>
                </c:pt>
                <c:pt idx="1">
                  <c:v>25.4</c:v>
                </c:pt>
                <c:pt idx="2">
                  <c:v>25.2</c:v>
                </c:pt>
                <c:pt idx="3">
                  <c:v>24.8</c:v>
                </c:pt>
                <c:pt idx="4">
                  <c:v>23.4</c:v>
                </c:pt>
                <c:pt idx="5">
                  <c:v>22.4</c:v>
                </c:pt>
                <c:pt idx="6">
                  <c:v>21.7</c:v>
                </c:pt>
              </c:numCache>
            </c:numRef>
          </c:val>
        </c:ser>
        <c:ser>
          <c:idx val="4"/>
          <c:order val="4"/>
          <c:tx>
            <c:strRef>
              <c:f>Лист1!$F$1</c:f>
              <c:strCache>
                <c:ptCount val="1"/>
                <c:pt idx="0">
                  <c:v>20%</c:v>
                </c:pt>
              </c:strCache>
            </c:strRef>
          </c:tx>
          <c:cat>
            <c:numRef>
              <c:f>Лист1!$A$2:$A$8</c:f>
              <c:numCache>
                <c:formatCode>0</c:formatCode>
                <c:ptCount val="7"/>
                <c:pt idx="0">
                  <c:v>1</c:v>
                </c:pt>
                <c:pt idx="1">
                  <c:v>2</c:v>
                </c:pt>
                <c:pt idx="2">
                  <c:v>3</c:v>
                </c:pt>
                <c:pt idx="3">
                  <c:v>4</c:v>
                </c:pt>
                <c:pt idx="4">
                  <c:v>5</c:v>
                </c:pt>
                <c:pt idx="5">
                  <c:v>6</c:v>
                </c:pt>
                <c:pt idx="6">
                  <c:v>7</c:v>
                </c:pt>
              </c:numCache>
            </c:numRef>
          </c:cat>
          <c:val>
            <c:numRef>
              <c:f>Лист1!$F$2:$F$8</c:f>
              <c:numCache>
                <c:formatCode>0.0</c:formatCode>
                <c:ptCount val="7"/>
                <c:pt idx="0">
                  <c:v>28.3</c:v>
                </c:pt>
                <c:pt idx="1">
                  <c:v>27.3</c:v>
                </c:pt>
                <c:pt idx="2">
                  <c:v>26.8</c:v>
                </c:pt>
                <c:pt idx="3">
                  <c:v>25.4</c:v>
                </c:pt>
                <c:pt idx="4">
                  <c:v>22.6</c:v>
                </c:pt>
                <c:pt idx="5">
                  <c:v>21.8</c:v>
                </c:pt>
                <c:pt idx="6">
                  <c:v>21</c:v>
                </c:pt>
              </c:numCache>
            </c:numRef>
          </c:val>
        </c:ser>
        <c:marker val="1"/>
        <c:axId val="29382912"/>
        <c:axId val="29421568"/>
      </c:lineChart>
      <c:lineChart>
        <c:grouping val="standard"/>
        <c:ser>
          <c:idx val="5"/>
          <c:order val="5"/>
          <c:tx>
            <c:strRef>
              <c:f>Лист1!$G$1</c:f>
              <c:strCache>
                <c:ptCount val="1"/>
                <c:pt idx="0">
                  <c:v>25%</c:v>
                </c:pt>
              </c:strCache>
            </c:strRef>
          </c:tx>
          <c:cat>
            <c:numRef>
              <c:f>Лист1!$A$2:$A$8</c:f>
              <c:numCache>
                <c:formatCode>0</c:formatCode>
                <c:ptCount val="7"/>
                <c:pt idx="0">
                  <c:v>1</c:v>
                </c:pt>
                <c:pt idx="1">
                  <c:v>2</c:v>
                </c:pt>
                <c:pt idx="2">
                  <c:v>3</c:v>
                </c:pt>
                <c:pt idx="3">
                  <c:v>4</c:v>
                </c:pt>
                <c:pt idx="4">
                  <c:v>5</c:v>
                </c:pt>
                <c:pt idx="5">
                  <c:v>6</c:v>
                </c:pt>
                <c:pt idx="6">
                  <c:v>7</c:v>
                </c:pt>
              </c:numCache>
            </c:numRef>
          </c:cat>
          <c:val>
            <c:numRef>
              <c:f>Лист1!$G$2:$G$8</c:f>
              <c:numCache>
                <c:formatCode>0.0</c:formatCode>
                <c:ptCount val="7"/>
                <c:pt idx="0">
                  <c:v>28.8</c:v>
                </c:pt>
                <c:pt idx="1">
                  <c:v>27.1</c:v>
                </c:pt>
                <c:pt idx="2">
                  <c:v>26.2</c:v>
                </c:pt>
                <c:pt idx="3">
                  <c:v>25</c:v>
                </c:pt>
                <c:pt idx="4">
                  <c:v>24.5</c:v>
                </c:pt>
                <c:pt idx="5">
                  <c:v>23</c:v>
                </c:pt>
                <c:pt idx="6">
                  <c:v>22.1</c:v>
                </c:pt>
              </c:numCache>
            </c:numRef>
          </c:val>
        </c:ser>
        <c:marker val="1"/>
        <c:axId val="29424640"/>
        <c:axId val="29423104"/>
      </c:lineChart>
      <c:catAx>
        <c:axId val="29382912"/>
        <c:scaling>
          <c:orientation val="minMax"/>
        </c:scaling>
        <c:axPos val="b"/>
        <c:majorGridlines>
          <c:spPr>
            <a:ln>
              <a:solidFill>
                <a:srgbClr val="4F81BD"/>
              </a:solidFill>
              <a:prstDash val="sysDash"/>
            </a:ln>
          </c:spPr>
        </c:majorGridlines>
        <c:numFmt formatCode="0" sourceLinked="1"/>
        <c:majorTickMark val="cross"/>
        <c:tickLblPos val="low"/>
        <c:crossAx val="29421568"/>
        <c:crosses val="autoZero"/>
        <c:auto val="1"/>
        <c:lblAlgn val="ctr"/>
        <c:lblOffset val="100"/>
      </c:catAx>
      <c:valAx>
        <c:axId val="29421568"/>
        <c:scaling>
          <c:orientation val="minMax"/>
          <c:min val="19"/>
        </c:scaling>
        <c:axPos val="l"/>
        <c:majorGridlines>
          <c:spPr>
            <a:ln>
              <a:prstDash val="sysDash"/>
            </a:ln>
          </c:spPr>
        </c:majorGridlines>
        <c:numFmt formatCode="0.0" sourceLinked="1"/>
        <c:tickLblPos val="low"/>
        <c:crossAx val="29382912"/>
        <c:crosses val="autoZero"/>
        <c:crossBetween val="midCat"/>
      </c:valAx>
      <c:valAx>
        <c:axId val="29423104"/>
        <c:scaling>
          <c:orientation val="minMax"/>
        </c:scaling>
        <c:delete val="1"/>
        <c:axPos val="r"/>
        <c:numFmt formatCode="0.0" sourceLinked="1"/>
        <c:tickLblPos val="none"/>
        <c:crossAx val="29424640"/>
        <c:crosses val="max"/>
        <c:crossBetween val="between"/>
      </c:valAx>
      <c:catAx>
        <c:axId val="29424640"/>
        <c:scaling>
          <c:orientation val="minMax"/>
        </c:scaling>
        <c:delete val="1"/>
        <c:axPos val="b"/>
        <c:numFmt formatCode="0" sourceLinked="1"/>
        <c:tickLblPos val="none"/>
        <c:crossAx val="29423104"/>
        <c:crosses val="autoZero"/>
        <c:auto val="1"/>
        <c:lblAlgn val="ctr"/>
        <c:lblOffset val="100"/>
      </c:catAx>
    </c:plotArea>
    <c:legend>
      <c:legendPos val="r"/>
      <c:layout/>
    </c:legend>
    <c:plotVisOnly val="1"/>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6659</Words>
  <Characters>3797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Сашка</dc:creator>
  <cp:keywords/>
  <dc:description/>
  <cp:lastModifiedBy>Виктория</cp:lastModifiedBy>
  <cp:revision>39</cp:revision>
  <dcterms:created xsi:type="dcterms:W3CDTF">2014-04-23T11:13:00Z</dcterms:created>
  <dcterms:modified xsi:type="dcterms:W3CDTF">2014-04-24T07:41:00Z</dcterms:modified>
</cp:coreProperties>
</file>