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B" w:rsidRPr="00521CE5" w:rsidRDefault="000E39AB" w:rsidP="000E39AB">
      <w:pPr>
        <w:spacing w:line="360" w:lineRule="auto"/>
        <w:ind w:firstLine="567"/>
        <w:rPr>
          <w:sz w:val="28"/>
          <w:szCs w:val="28"/>
          <w:lang w:val="uk-UA"/>
        </w:rPr>
      </w:pPr>
      <w:r w:rsidRPr="00521CE5">
        <w:rPr>
          <w:sz w:val="28"/>
        </w:rPr>
        <w:t xml:space="preserve">УДК 334.735:65.018 </w:t>
      </w:r>
    </w:p>
    <w:p w:rsidR="00521CE5" w:rsidRPr="00521CE5" w:rsidRDefault="00521CE5" w:rsidP="000E39AB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proofErr w:type="spellStart"/>
      <w:r w:rsidRPr="00521CE5">
        <w:rPr>
          <w:b/>
          <w:sz w:val="28"/>
          <w:szCs w:val="28"/>
          <w:lang w:val="uk-UA"/>
        </w:rPr>
        <w:t>Шимановська-Діанич</w:t>
      </w:r>
      <w:proofErr w:type="spellEnd"/>
      <w:r w:rsidRPr="00521CE5">
        <w:rPr>
          <w:b/>
          <w:sz w:val="28"/>
          <w:szCs w:val="28"/>
          <w:lang w:val="uk-UA"/>
        </w:rPr>
        <w:t xml:space="preserve"> Людмила Михайлівна, доктор </w:t>
      </w:r>
    </w:p>
    <w:p w:rsidR="000E39AB" w:rsidRPr="00521CE5" w:rsidRDefault="00521CE5" w:rsidP="000E39AB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521CE5">
        <w:rPr>
          <w:b/>
          <w:sz w:val="28"/>
          <w:szCs w:val="28"/>
          <w:lang w:val="uk-UA"/>
        </w:rPr>
        <w:t xml:space="preserve">економічних наук, </w:t>
      </w:r>
      <w:r w:rsidR="00DB7EA2">
        <w:rPr>
          <w:b/>
          <w:sz w:val="28"/>
          <w:szCs w:val="28"/>
          <w:lang w:val="uk-UA"/>
        </w:rPr>
        <w:t>професор кафедри менеджменту</w:t>
      </w:r>
      <w:r w:rsidRPr="00521CE5">
        <w:rPr>
          <w:b/>
          <w:sz w:val="28"/>
          <w:szCs w:val="28"/>
          <w:lang w:val="uk-UA"/>
        </w:rPr>
        <w:t xml:space="preserve"> </w:t>
      </w:r>
    </w:p>
    <w:p w:rsidR="00DB7EA2" w:rsidRDefault="000E39AB" w:rsidP="000E39AB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521CE5">
        <w:rPr>
          <w:b/>
          <w:sz w:val="28"/>
          <w:szCs w:val="28"/>
          <w:lang w:val="uk-UA"/>
        </w:rPr>
        <w:t xml:space="preserve">Рибалко-Рак Леся Андріївна, кандидат </w:t>
      </w:r>
    </w:p>
    <w:p w:rsidR="000E39AB" w:rsidRDefault="000E39AB" w:rsidP="000E39AB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521CE5">
        <w:rPr>
          <w:b/>
          <w:sz w:val="28"/>
          <w:szCs w:val="28"/>
          <w:lang w:val="uk-UA"/>
        </w:rPr>
        <w:t>економічних наук, доцент</w:t>
      </w:r>
      <w:r w:rsidR="00DB7EA2">
        <w:rPr>
          <w:b/>
          <w:sz w:val="28"/>
          <w:szCs w:val="28"/>
          <w:lang w:val="uk-UA"/>
        </w:rPr>
        <w:t xml:space="preserve"> кафедри менеджменту</w:t>
      </w:r>
    </w:p>
    <w:p w:rsidR="00DB7EA2" w:rsidRPr="00521CE5" w:rsidRDefault="00DB7EA2" w:rsidP="000E39AB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ВНЗ Укоопспілки «Полтавський університет економіки і торгівлі»</w:t>
      </w:r>
    </w:p>
    <w:p w:rsidR="000E39AB" w:rsidRPr="008E1B62" w:rsidRDefault="000E39AB" w:rsidP="000E39AB">
      <w:pPr>
        <w:spacing w:line="360" w:lineRule="auto"/>
        <w:ind w:firstLine="567"/>
        <w:jc w:val="right"/>
        <w:rPr>
          <w:sz w:val="28"/>
          <w:szCs w:val="28"/>
          <w:highlight w:val="yellow"/>
          <w:lang w:val="uk-UA"/>
        </w:rPr>
      </w:pPr>
    </w:p>
    <w:p w:rsidR="000E39AB" w:rsidRDefault="002737B3" w:rsidP="000E39A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МОНІТОРИНГ</w:t>
      </w:r>
      <w:r w:rsidR="00795925">
        <w:rPr>
          <w:b/>
          <w:sz w:val="28"/>
          <w:szCs w:val="28"/>
          <w:lang w:val="uk-UA"/>
        </w:rPr>
        <w:t xml:space="preserve"> БАЗИСНИХ ПРОЦЕСІВ</w:t>
      </w:r>
      <w:r w:rsidRPr="002737B3">
        <w:rPr>
          <w:b/>
          <w:sz w:val="28"/>
          <w:szCs w:val="28"/>
          <w:lang w:val="uk-UA"/>
        </w:rPr>
        <w:t xml:space="preserve"> ГАЛУЗІ ТОРГІВЛІ</w:t>
      </w:r>
      <w:r>
        <w:rPr>
          <w:b/>
          <w:sz w:val="28"/>
          <w:szCs w:val="28"/>
          <w:lang w:val="uk-UA"/>
        </w:rPr>
        <w:t xml:space="preserve"> </w:t>
      </w:r>
      <w:r w:rsidRPr="002737B3">
        <w:rPr>
          <w:b/>
          <w:sz w:val="28"/>
          <w:szCs w:val="28"/>
          <w:lang w:val="uk-UA"/>
        </w:rPr>
        <w:t>СПОЖИВЧОЇ КООПЕРАЦІЇ: ПРИКЛАДНІ ПІДХОДИ</w:t>
      </w:r>
      <w:r>
        <w:rPr>
          <w:b/>
          <w:sz w:val="28"/>
          <w:szCs w:val="28"/>
          <w:lang w:val="uk-UA"/>
        </w:rPr>
        <w:t xml:space="preserve"> ДО ОЦІНКИ</w:t>
      </w:r>
    </w:p>
    <w:p w:rsidR="002737B3" w:rsidRPr="002737B3" w:rsidRDefault="002737B3" w:rsidP="000E39A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E39AB" w:rsidRPr="00521CE5" w:rsidRDefault="000E39AB" w:rsidP="000E39AB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521CE5">
        <w:rPr>
          <w:b/>
          <w:sz w:val="28"/>
          <w:szCs w:val="28"/>
          <w:lang w:val="uk-UA"/>
        </w:rPr>
        <w:t>Анотація</w:t>
      </w:r>
    </w:p>
    <w:p w:rsidR="00C16D85" w:rsidRDefault="00521CE5" w:rsidP="00521CE5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Моніторинг і вимірювання процесів у </w:t>
      </w:r>
      <w:r>
        <w:rPr>
          <w:sz w:val="28"/>
          <w:szCs w:val="28"/>
          <w:lang w:val="uk-UA"/>
        </w:rPr>
        <w:t>системи управління якістю</w:t>
      </w:r>
      <w:r w:rsidRPr="00AA4138">
        <w:rPr>
          <w:sz w:val="28"/>
          <w:szCs w:val="28"/>
          <w:lang w:val="uk-UA"/>
        </w:rPr>
        <w:t xml:space="preserve"> є складною і важливою проблемою, вирішенням якої досягається оцінка їх ефективності, результативності, підтримка у керованому стані.</w:t>
      </w:r>
      <w:r>
        <w:rPr>
          <w:sz w:val="28"/>
          <w:szCs w:val="28"/>
          <w:lang w:val="uk-UA"/>
        </w:rPr>
        <w:t xml:space="preserve"> </w:t>
      </w:r>
      <w:r w:rsidR="000E39AB" w:rsidRPr="00521CE5">
        <w:rPr>
          <w:sz w:val="28"/>
          <w:szCs w:val="28"/>
          <w:lang w:val="uk-UA"/>
        </w:rPr>
        <w:t>У статті</w:t>
      </w:r>
      <w:r>
        <w:rPr>
          <w:sz w:val="28"/>
          <w:szCs w:val="28"/>
          <w:lang w:val="uk-UA"/>
        </w:rPr>
        <w:t xml:space="preserve"> </w:t>
      </w:r>
      <w:r w:rsidR="002737B3">
        <w:rPr>
          <w:sz w:val="28"/>
          <w:szCs w:val="28"/>
          <w:lang w:val="uk-UA"/>
        </w:rPr>
        <w:t>запропоновано систему п</w:t>
      </w:r>
      <w:r w:rsidR="002737B3">
        <w:rPr>
          <w:iCs/>
          <w:sz w:val="28"/>
          <w:szCs w:val="28"/>
          <w:lang w:val="uk-UA"/>
        </w:rPr>
        <w:t>оказників</w:t>
      </w:r>
      <w:r w:rsidRPr="000D0048">
        <w:rPr>
          <w:iCs/>
          <w:sz w:val="28"/>
          <w:szCs w:val="28"/>
          <w:lang w:val="uk-UA"/>
        </w:rPr>
        <w:t xml:space="preserve"> оцінки базисних процесів  </w:t>
      </w:r>
      <w:r w:rsidRPr="000D0048">
        <w:rPr>
          <w:sz w:val="28"/>
          <w:szCs w:val="28"/>
          <w:lang w:val="uk-UA"/>
        </w:rPr>
        <w:t xml:space="preserve">галузі </w:t>
      </w:r>
      <w:r w:rsidRPr="000D0048">
        <w:rPr>
          <w:iCs/>
          <w:sz w:val="28"/>
          <w:szCs w:val="28"/>
          <w:lang w:val="uk-UA"/>
        </w:rPr>
        <w:t>торгівлі споживчої кооперації</w:t>
      </w:r>
      <w:r w:rsidR="002737B3">
        <w:rPr>
          <w:iCs/>
          <w:sz w:val="28"/>
          <w:szCs w:val="28"/>
          <w:lang w:val="uk-UA"/>
        </w:rPr>
        <w:t>.</w:t>
      </w:r>
    </w:p>
    <w:p w:rsidR="00521CE5" w:rsidRDefault="00C16D85" w:rsidP="00521C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Ключові слова: система управління якістю, процес, управління, торгівля.</w:t>
      </w:r>
      <w:r w:rsidR="00521CE5" w:rsidRPr="000D0048">
        <w:rPr>
          <w:sz w:val="28"/>
          <w:szCs w:val="28"/>
          <w:lang w:val="uk-UA"/>
        </w:rPr>
        <w:t xml:space="preserve"> </w:t>
      </w:r>
    </w:p>
    <w:p w:rsidR="00C16D85" w:rsidRPr="00795925" w:rsidRDefault="00C16D85" w:rsidP="00521CE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95925">
        <w:rPr>
          <w:rStyle w:val="hps"/>
          <w:b/>
          <w:sz w:val="28"/>
          <w:szCs w:val="28"/>
          <w:lang w:val="uk-UA"/>
        </w:rPr>
        <w:t>А</w:t>
      </w:r>
      <w:proofErr w:type="spellStart"/>
      <w:r w:rsidRPr="00795925">
        <w:rPr>
          <w:rStyle w:val="hps"/>
          <w:b/>
          <w:sz w:val="28"/>
          <w:szCs w:val="28"/>
        </w:rPr>
        <w:t>ннотация</w:t>
      </w:r>
      <w:proofErr w:type="spellEnd"/>
      <w:r w:rsidRPr="00795925">
        <w:rPr>
          <w:b/>
          <w:sz w:val="28"/>
          <w:szCs w:val="28"/>
        </w:rPr>
        <w:t xml:space="preserve"> </w:t>
      </w:r>
    </w:p>
    <w:p w:rsidR="00C16D85" w:rsidRPr="00C16D85" w:rsidRDefault="00C16D85" w:rsidP="00521C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6D85">
        <w:rPr>
          <w:rStyle w:val="hps"/>
          <w:sz w:val="28"/>
          <w:szCs w:val="28"/>
        </w:rPr>
        <w:t>Мониторинг и измерение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процессов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в системе управления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качеством является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сложной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и важной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проблемой</w:t>
      </w:r>
      <w:r w:rsidRPr="00C16D85">
        <w:rPr>
          <w:sz w:val="28"/>
          <w:szCs w:val="28"/>
        </w:rPr>
        <w:t xml:space="preserve">, </w:t>
      </w:r>
      <w:r w:rsidRPr="00C16D85">
        <w:rPr>
          <w:rStyle w:val="hps"/>
          <w:sz w:val="28"/>
          <w:szCs w:val="28"/>
        </w:rPr>
        <w:t>решение</w:t>
      </w:r>
      <w:r w:rsidRPr="00C16D85">
        <w:rPr>
          <w:rStyle w:val="hps"/>
          <w:sz w:val="28"/>
          <w:szCs w:val="28"/>
          <w:lang w:val="uk-UA"/>
        </w:rPr>
        <w:t>м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которой достигается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оценка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их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эффективности</w:t>
      </w:r>
      <w:r w:rsidRPr="00C16D85">
        <w:rPr>
          <w:sz w:val="28"/>
          <w:szCs w:val="28"/>
        </w:rPr>
        <w:t xml:space="preserve">, </w:t>
      </w:r>
      <w:r w:rsidRPr="00C16D85">
        <w:rPr>
          <w:rStyle w:val="hps"/>
          <w:sz w:val="28"/>
          <w:szCs w:val="28"/>
        </w:rPr>
        <w:t>результативности</w:t>
      </w:r>
      <w:r w:rsidRPr="00C16D85">
        <w:rPr>
          <w:sz w:val="28"/>
          <w:szCs w:val="28"/>
        </w:rPr>
        <w:t xml:space="preserve">, </w:t>
      </w:r>
      <w:r w:rsidRPr="00C16D85">
        <w:rPr>
          <w:rStyle w:val="hps"/>
          <w:sz w:val="28"/>
          <w:szCs w:val="28"/>
        </w:rPr>
        <w:t>поддержка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в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управляемом состоянии</w:t>
      </w:r>
      <w:r w:rsidRPr="00C16D85">
        <w:rPr>
          <w:sz w:val="28"/>
          <w:szCs w:val="28"/>
        </w:rPr>
        <w:t xml:space="preserve">. </w:t>
      </w:r>
      <w:r w:rsidRPr="00C16D85">
        <w:rPr>
          <w:rStyle w:val="hps"/>
          <w:sz w:val="28"/>
          <w:szCs w:val="28"/>
        </w:rPr>
        <w:t>В статье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 xml:space="preserve">предложена система </w:t>
      </w:r>
      <w:proofErr w:type="gramStart"/>
      <w:r w:rsidRPr="00C16D85">
        <w:rPr>
          <w:rStyle w:val="hps"/>
          <w:sz w:val="28"/>
          <w:szCs w:val="28"/>
        </w:rPr>
        <w:t>показателей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оценки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базисных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процессов отрасли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торговли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потребительской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кооперации</w:t>
      </w:r>
      <w:proofErr w:type="gramEnd"/>
      <w:r w:rsidRPr="00C16D85">
        <w:rPr>
          <w:rStyle w:val="hps"/>
          <w:sz w:val="28"/>
          <w:szCs w:val="28"/>
        </w:rPr>
        <w:t>.</w:t>
      </w:r>
      <w:r w:rsidRPr="00C16D85">
        <w:rPr>
          <w:sz w:val="28"/>
          <w:szCs w:val="28"/>
        </w:rPr>
        <w:t xml:space="preserve"> </w:t>
      </w:r>
    </w:p>
    <w:p w:rsidR="00C16D85" w:rsidRPr="00C16D85" w:rsidRDefault="00C16D85" w:rsidP="00521C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6D85">
        <w:rPr>
          <w:rStyle w:val="hps"/>
          <w:sz w:val="28"/>
          <w:szCs w:val="28"/>
        </w:rPr>
        <w:t>Ключевые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слова: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система управления</w:t>
      </w:r>
      <w:r w:rsidRPr="00C16D85">
        <w:rPr>
          <w:sz w:val="28"/>
          <w:szCs w:val="28"/>
        </w:rPr>
        <w:t xml:space="preserve"> </w:t>
      </w:r>
      <w:r w:rsidRPr="00C16D85">
        <w:rPr>
          <w:rStyle w:val="hps"/>
          <w:sz w:val="28"/>
          <w:szCs w:val="28"/>
        </w:rPr>
        <w:t>качеством</w:t>
      </w:r>
      <w:r w:rsidRPr="00C16D85">
        <w:rPr>
          <w:sz w:val="28"/>
          <w:szCs w:val="28"/>
        </w:rPr>
        <w:t xml:space="preserve">, </w:t>
      </w:r>
      <w:r w:rsidRPr="00C16D85">
        <w:rPr>
          <w:rStyle w:val="hps"/>
          <w:sz w:val="28"/>
          <w:szCs w:val="28"/>
        </w:rPr>
        <w:t>процесс</w:t>
      </w:r>
      <w:r w:rsidRPr="00C16D85">
        <w:rPr>
          <w:sz w:val="28"/>
          <w:szCs w:val="28"/>
        </w:rPr>
        <w:t xml:space="preserve">, управление, </w:t>
      </w:r>
      <w:r w:rsidRPr="00C16D85">
        <w:rPr>
          <w:rStyle w:val="hps"/>
          <w:sz w:val="28"/>
          <w:szCs w:val="28"/>
        </w:rPr>
        <w:t>торговля</w:t>
      </w:r>
      <w:r w:rsidRPr="00C16D85">
        <w:rPr>
          <w:sz w:val="28"/>
          <w:szCs w:val="28"/>
        </w:rPr>
        <w:t>.</w:t>
      </w:r>
    </w:p>
    <w:p w:rsidR="00C16D85" w:rsidRPr="00795925" w:rsidRDefault="00C16D85" w:rsidP="00521CE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95925">
        <w:rPr>
          <w:rStyle w:val="hps"/>
          <w:b/>
          <w:sz w:val="28"/>
          <w:szCs w:val="28"/>
          <w:lang w:val="uk-UA"/>
        </w:rPr>
        <w:t>А</w:t>
      </w:r>
      <w:proofErr w:type="spellStart"/>
      <w:r w:rsidRPr="00795925">
        <w:rPr>
          <w:rStyle w:val="hps"/>
          <w:b/>
          <w:sz w:val="28"/>
          <w:szCs w:val="28"/>
          <w:lang/>
        </w:rPr>
        <w:t>nnotation</w:t>
      </w:r>
      <w:proofErr w:type="spellEnd"/>
      <w:r w:rsidRPr="00795925">
        <w:rPr>
          <w:b/>
          <w:sz w:val="28"/>
          <w:szCs w:val="28"/>
          <w:lang/>
        </w:rPr>
        <w:t xml:space="preserve"> </w:t>
      </w:r>
    </w:p>
    <w:p w:rsidR="00C16D85" w:rsidRPr="00C16D85" w:rsidRDefault="00C16D85" w:rsidP="00521C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6D85">
        <w:rPr>
          <w:rStyle w:val="hps"/>
          <w:sz w:val="28"/>
          <w:szCs w:val="28"/>
          <w:lang/>
        </w:rPr>
        <w:t>Monitoring and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measurement of processes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of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the quality management system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is a challenging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and important problem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whose solution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is achieved by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assessing their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efficiency, effectiveness,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support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in a controlled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state.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 xml:space="preserve">The paper </w:t>
      </w:r>
      <w:r w:rsidRPr="00C16D85">
        <w:rPr>
          <w:rStyle w:val="hps"/>
          <w:sz w:val="28"/>
          <w:szCs w:val="28"/>
          <w:lang/>
        </w:rPr>
        <w:lastRenderedPageBreak/>
        <w:t>proposes a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system of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indicators to measure the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basic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processes of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the trade of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consumer cooperatives.</w:t>
      </w:r>
      <w:r w:rsidRPr="00C16D85">
        <w:rPr>
          <w:sz w:val="28"/>
          <w:szCs w:val="28"/>
          <w:lang/>
        </w:rPr>
        <w:t xml:space="preserve"> </w:t>
      </w:r>
    </w:p>
    <w:p w:rsidR="00C16D85" w:rsidRPr="00C16D85" w:rsidRDefault="00C16D85" w:rsidP="00521CE5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16D85">
        <w:rPr>
          <w:rStyle w:val="hps"/>
          <w:sz w:val="28"/>
          <w:szCs w:val="28"/>
          <w:lang/>
        </w:rPr>
        <w:t>Keywords: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quality management system</w:t>
      </w:r>
      <w:r w:rsidRPr="00C16D85">
        <w:rPr>
          <w:sz w:val="28"/>
          <w:szCs w:val="28"/>
          <w:lang/>
        </w:rPr>
        <w:t xml:space="preserve">, </w:t>
      </w:r>
      <w:r w:rsidRPr="00C16D85">
        <w:rPr>
          <w:rStyle w:val="hps"/>
          <w:sz w:val="28"/>
          <w:szCs w:val="28"/>
          <w:lang/>
        </w:rPr>
        <w:t>process</w:t>
      </w:r>
      <w:r w:rsidR="00795925">
        <w:rPr>
          <w:rStyle w:val="hps"/>
          <w:sz w:val="28"/>
          <w:szCs w:val="28"/>
          <w:lang w:val="uk-UA"/>
        </w:rPr>
        <w:t>,</w:t>
      </w:r>
      <w:r w:rsidRPr="00C16D85">
        <w:rPr>
          <w:sz w:val="28"/>
          <w:szCs w:val="28"/>
          <w:lang/>
        </w:rPr>
        <w:t xml:space="preserve"> </w:t>
      </w:r>
      <w:r w:rsidRPr="00C16D85">
        <w:rPr>
          <w:rStyle w:val="hps"/>
          <w:sz w:val="28"/>
          <w:szCs w:val="28"/>
          <w:lang/>
        </w:rPr>
        <w:t>management</w:t>
      </w:r>
      <w:r w:rsidR="00795925">
        <w:rPr>
          <w:rStyle w:val="hps"/>
          <w:sz w:val="28"/>
          <w:szCs w:val="28"/>
          <w:lang w:val="uk-UA"/>
        </w:rPr>
        <w:t xml:space="preserve">, </w:t>
      </w:r>
      <w:r w:rsidRPr="00C16D85">
        <w:rPr>
          <w:rStyle w:val="hps"/>
          <w:sz w:val="28"/>
          <w:szCs w:val="28"/>
          <w:lang/>
        </w:rPr>
        <w:t>trade.</w:t>
      </w:r>
    </w:p>
    <w:p w:rsidR="000E39AB" w:rsidRDefault="000E39AB" w:rsidP="00521CE5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2737B3">
        <w:rPr>
          <w:b/>
          <w:sz w:val="28"/>
          <w:szCs w:val="28"/>
          <w:lang w:val="uk-UA"/>
        </w:rPr>
        <w:t>І. Вступ</w:t>
      </w:r>
    </w:p>
    <w:p w:rsidR="002737B3" w:rsidRDefault="002737B3" w:rsidP="002737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Процеси </w:t>
      </w:r>
      <w:r w:rsidRPr="004851D2">
        <w:rPr>
          <w:sz w:val="28"/>
          <w:szCs w:val="28"/>
          <w:lang w:val="uk-UA"/>
        </w:rPr>
        <w:t xml:space="preserve">галузі </w:t>
      </w:r>
      <w:r w:rsidRPr="00AA4138">
        <w:rPr>
          <w:sz w:val="28"/>
          <w:szCs w:val="28"/>
          <w:lang w:val="uk-UA"/>
        </w:rPr>
        <w:t>торгівлі споживчої кооперації створюють систему, яку необхідно брати до уваги при прийнятті</w:t>
      </w:r>
      <w:r>
        <w:rPr>
          <w:sz w:val="28"/>
          <w:szCs w:val="28"/>
          <w:lang w:val="uk-UA"/>
        </w:rPr>
        <w:t xml:space="preserve"> будь-яких управлінських рішень. </w:t>
      </w:r>
      <w:r w:rsidRPr="00AA4138">
        <w:rPr>
          <w:sz w:val="28"/>
          <w:szCs w:val="28"/>
          <w:lang w:val="uk-UA"/>
        </w:rPr>
        <w:t xml:space="preserve">Основою ефективності </w:t>
      </w:r>
      <w:r>
        <w:rPr>
          <w:sz w:val="28"/>
          <w:szCs w:val="28"/>
          <w:lang w:val="uk-UA"/>
        </w:rPr>
        <w:t>системи управління якістю</w:t>
      </w:r>
      <w:r w:rsidRPr="00AA4138">
        <w:rPr>
          <w:sz w:val="28"/>
          <w:szCs w:val="28"/>
          <w:lang w:val="uk-UA"/>
        </w:rPr>
        <w:t xml:space="preserve"> є </w:t>
      </w:r>
      <w:proofErr w:type="spellStart"/>
      <w:r w:rsidRPr="00AA4138">
        <w:rPr>
          <w:sz w:val="28"/>
          <w:szCs w:val="28"/>
          <w:lang w:val="uk-UA"/>
        </w:rPr>
        <w:t>скоординованість</w:t>
      </w:r>
      <w:proofErr w:type="spellEnd"/>
      <w:r w:rsidRPr="00AA4138">
        <w:rPr>
          <w:sz w:val="28"/>
          <w:szCs w:val="28"/>
          <w:lang w:val="uk-UA"/>
        </w:rPr>
        <w:t>, сум</w:t>
      </w:r>
      <w:r>
        <w:rPr>
          <w:sz w:val="28"/>
          <w:szCs w:val="28"/>
          <w:lang w:val="uk-UA"/>
        </w:rPr>
        <w:t>існість її складових процесів і</w:t>
      </w:r>
      <w:r w:rsidRPr="00AA4138">
        <w:rPr>
          <w:sz w:val="28"/>
          <w:szCs w:val="28"/>
          <w:lang w:val="uk-UA"/>
        </w:rPr>
        <w:t xml:space="preserve"> визначеність зв’язків між ними, </w:t>
      </w:r>
      <w:r>
        <w:rPr>
          <w:sz w:val="28"/>
          <w:szCs w:val="28"/>
          <w:lang w:val="uk-UA"/>
        </w:rPr>
        <w:t>а також їх подальша оцінка</w:t>
      </w:r>
      <w:r w:rsidRPr="00AA41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A4138">
        <w:rPr>
          <w:sz w:val="28"/>
          <w:szCs w:val="28"/>
          <w:lang w:val="uk-UA"/>
        </w:rPr>
        <w:t>Процесне</w:t>
      </w:r>
      <w:proofErr w:type="spellEnd"/>
      <w:r w:rsidRPr="00AA4138">
        <w:rPr>
          <w:sz w:val="28"/>
          <w:szCs w:val="28"/>
          <w:lang w:val="uk-UA"/>
        </w:rPr>
        <w:t xml:space="preserve"> управління передбачає створення результатів системою процесів, і, відповідно, роботу з причинами, а не з їх наслідками.</w:t>
      </w:r>
    </w:p>
    <w:p w:rsidR="002737B3" w:rsidRDefault="002737B3" w:rsidP="002737B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Моніторинг і вимірювання процесів у </w:t>
      </w:r>
      <w:r>
        <w:rPr>
          <w:sz w:val="28"/>
          <w:szCs w:val="28"/>
          <w:lang w:val="uk-UA"/>
        </w:rPr>
        <w:t>системі управління якістю</w:t>
      </w:r>
      <w:r w:rsidRPr="00AA4138">
        <w:rPr>
          <w:sz w:val="28"/>
          <w:szCs w:val="28"/>
          <w:lang w:val="uk-UA"/>
        </w:rPr>
        <w:t xml:space="preserve"> є складною і важливою проблемою, вирішенням якої досягається оцінка їх ефективності, результативності, підтримка у керованому стані. Міжнародний стандарт ISO лише визначає вимірювання результативності діючої </w:t>
      </w:r>
      <w:r>
        <w:rPr>
          <w:sz w:val="28"/>
          <w:szCs w:val="28"/>
          <w:lang w:val="uk-UA"/>
        </w:rPr>
        <w:t>системи управління якістю</w:t>
      </w:r>
      <w:r w:rsidRPr="00AA4138">
        <w:rPr>
          <w:sz w:val="28"/>
          <w:szCs w:val="28"/>
          <w:lang w:val="uk-UA"/>
        </w:rPr>
        <w:t xml:space="preserve"> інструментом удосконалення діяльності в сфері якості, але не пропонує визначеного механізму комплексної оцінки. </w:t>
      </w:r>
    </w:p>
    <w:p w:rsidR="002737B3" w:rsidRDefault="00F73B80" w:rsidP="002737B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Різноманітні</w:t>
      </w:r>
      <w:r w:rsidRPr="002737B3">
        <w:rPr>
          <w:sz w:val="28"/>
          <w:szCs w:val="28"/>
          <w:lang w:val="uk-UA"/>
        </w:rPr>
        <w:t xml:space="preserve"> аспекти вдосконалення та управління бізнес-процесами знайшли своє відображення в роботах вітчизняних і зарубіжних учених: Андрієн</w:t>
      </w:r>
      <w:r>
        <w:rPr>
          <w:sz w:val="28"/>
          <w:szCs w:val="28"/>
          <w:lang w:val="uk-UA"/>
        </w:rPr>
        <w:t>ко В., Ви</w:t>
      </w:r>
      <w:r w:rsidRPr="002737B3">
        <w:rPr>
          <w:sz w:val="28"/>
          <w:szCs w:val="28"/>
          <w:lang w:val="uk-UA"/>
        </w:rPr>
        <w:t>ноградової</w:t>
      </w:r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О., </w:t>
      </w:r>
      <w:proofErr w:type="spellStart"/>
      <w:r w:rsidRPr="002737B3">
        <w:rPr>
          <w:sz w:val="28"/>
          <w:szCs w:val="28"/>
          <w:lang w:val="uk-UA"/>
        </w:rPr>
        <w:t>Єліферова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В., </w:t>
      </w:r>
      <w:proofErr w:type="spellStart"/>
      <w:r w:rsidRPr="002737B3">
        <w:rPr>
          <w:sz w:val="28"/>
          <w:szCs w:val="28"/>
          <w:lang w:val="uk-UA"/>
        </w:rPr>
        <w:t>Ладико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І., </w:t>
      </w:r>
      <w:proofErr w:type="spellStart"/>
      <w:r w:rsidRPr="002737B3">
        <w:rPr>
          <w:sz w:val="28"/>
          <w:szCs w:val="28"/>
          <w:lang w:val="uk-UA"/>
        </w:rPr>
        <w:t>Каблашової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>І., Рєпіна</w:t>
      </w:r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В., </w:t>
      </w:r>
      <w:proofErr w:type="spellStart"/>
      <w:r w:rsidRPr="002737B3">
        <w:rPr>
          <w:sz w:val="28"/>
          <w:szCs w:val="28"/>
          <w:lang w:val="uk-UA"/>
        </w:rPr>
        <w:t>Федюкіна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В., </w:t>
      </w:r>
      <w:proofErr w:type="spellStart"/>
      <w:r w:rsidRPr="002737B3">
        <w:rPr>
          <w:sz w:val="28"/>
          <w:szCs w:val="28"/>
          <w:lang w:val="uk-UA"/>
        </w:rPr>
        <w:t>Шемаєвої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>Л., Андерсена</w:t>
      </w:r>
      <w:r w:rsidRPr="002737B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Б., </w:t>
      </w:r>
      <w:proofErr w:type="spellStart"/>
      <w:r w:rsidRPr="002737B3">
        <w:rPr>
          <w:sz w:val="28"/>
          <w:szCs w:val="28"/>
          <w:lang w:val="uk-UA"/>
        </w:rPr>
        <w:t>Робсона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М., </w:t>
      </w:r>
      <w:proofErr w:type="spellStart"/>
      <w:r w:rsidRPr="002737B3">
        <w:rPr>
          <w:sz w:val="28"/>
          <w:szCs w:val="28"/>
          <w:lang w:val="uk-UA"/>
        </w:rPr>
        <w:t>Ротера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М., </w:t>
      </w:r>
      <w:proofErr w:type="spellStart"/>
      <w:r w:rsidRPr="002737B3">
        <w:rPr>
          <w:sz w:val="28"/>
          <w:szCs w:val="28"/>
          <w:lang w:val="uk-UA"/>
        </w:rPr>
        <w:t>Хаммера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М., </w:t>
      </w:r>
      <w:proofErr w:type="spellStart"/>
      <w:r w:rsidRPr="002737B3">
        <w:rPr>
          <w:sz w:val="28"/>
          <w:szCs w:val="28"/>
          <w:lang w:val="uk-UA"/>
        </w:rPr>
        <w:t>Чампі</w:t>
      </w:r>
      <w:proofErr w:type="spellEnd"/>
      <w:r w:rsidRPr="002737B3">
        <w:rPr>
          <w:sz w:val="28"/>
          <w:szCs w:val="28"/>
          <w:lang w:val="uk-UA"/>
        </w:rPr>
        <w:t xml:space="preserve"> Д., </w:t>
      </w:r>
      <w:proofErr w:type="spellStart"/>
      <w:r w:rsidRPr="002737B3">
        <w:rPr>
          <w:sz w:val="28"/>
          <w:szCs w:val="28"/>
          <w:lang w:val="uk-UA"/>
        </w:rPr>
        <w:t>Харрінгтона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 xml:space="preserve">Д., </w:t>
      </w:r>
      <w:proofErr w:type="spellStart"/>
      <w:r w:rsidRPr="002737B3">
        <w:rPr>
          <w:sz w:val="28"/>
          <w:szCs w:val="28"/>
          <w:lang w:val="uk-UA"/>
        </w:rPr>
        <w:t>Шеєра</w:t>
      </w:r>
      <w:proofErr w:type="spellEnd"/>
      <w:r w:rsidRPr="002737B3">
        <w:rPr>
          <w:sz w:val="28"/>
          <w:szCs w:val="28"/>
        </w:rPr>
        <w:t> </w:t>
      </w:r>
      <w:r w:rsidRPr="002737B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, </w:t>
      </w:r>
      <w:r w:rsidRPr="002737B3">
        <w:rPr>
          <w:spacing w:val="-4"/>
          <w:sz w:val="28"/>
          <w:szCs w:val="28"/>
          <w:lang w:val="uk-UA"/>
        </w:rPr>
        <w:t xml:space="preserve">Г. </w:t>
      </w:r>
      <w:proofErr w:type="spellStart"/>
      <w:r w:rsidRPr="002737B3">
        <w:rPr>
          <w:spacing w:val="-4"/>
          <w:sz w:val="28"/>
          <w:szCs w:val="28"/>
          <w:lang w:val="uk-UA"/>
        </w:rPr>
        <w:t>Калянова</w:t>
      </w:r>
      <w:proofErr w:type="spellEnd"/>
      <w:r>
        <w:rPr>
          <w:spacing w:val="-4"/>
          <w:sz w:val="28"/>
          <w:szCs w:val="28"/>
          <w:lang w:val="uk-UA"/>
        </w:rPr>
        <w:t>.</w:t>
      </w:r>
    </w:p>
    <w:p w:rsidR="002737B3" w:rsidRPr="00AA4138" w:rsidRDefault="002737B3" w:rsidP="002737B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Існуючі наукові та нормативно-практичні підходи до моніторингу процесів у </w:t>
      </w:r>
      <w:r>
        <w:rPr>
          <w:sz w:val="28"/>
          <w:szCs w:val="28"/>
          <w:lang w:val="uk-UA"/>
        </w:rPr>
        <w:t>системі управління якістю</w:t>
      </w:r>
      <w:r w:rsidRPr="00AA4138">
        <w:rPr>
          <w:sz w:val="28"/>
          <w:szCs w:val="28"/>
          <w:lang w:val="uk-UA"/>
        </w:rPr>
        <w:t xml:space="preserve"> відповідно до ДСТУ </w:t>
      </w:r>
      <w:r w:rsidRPr="00AA4138">
        <w:rPr>
          <w:sz w:val="28"/>
          <w:szCs w:val="28"/>
          <w:lang w:val="en-US"/>
        </w:rPr>
        <w:t>ISO</w:t>
      </w:r>
      <w:r w:rsidRPr="00AA4138">
        <w:rPr>
          <w:sz w:val="28"/>
          <w:szCs w:val="28"/>
          <w:lang w:val="uk-UA"/>
        </w:rPr>
        <w:t xml:space="preserve"> акцентують увагу на окремих </w:t>
      </w:r>
      <w:r>
        <w:rPr>
          <w:sz w:val="28"/>
          <w:szCs w:val="28"/>
          <w:lang w:val="uk-UA"/>
        </w:rPr>
        <w:t xml:space="preserve">аспектах </w:t>
      </w:r>
      <w:r w:rsidRPr="00AA4138">
        <w:rPr>
          <w:sz w:val="28"/>
          <w:szCs w:val="28"/>
          <w:lang w:val="uk-UA"/>
        </w:rPr>
        <w:t>проблеми, але загальновизнаної системи вимірювання процесів у практиці сучасних підприємств, орг</w:t>
      </w:r>
      <w:r>
        <w:rPr>
          <w:sz w:val="28"/>
          <w:szCs w:val="28"/>
          <w:lang w:val="uk-UA"/>
        </w:rPr>
        <w:t>анізацій не існує. Тому питання</w:t>
      </w:r>
      <w:r w:rsidRPr="00AA4138">
        <w:rPr>
          <w:sz w:val="28"/>
          <w:szCs w:val="28"/>
          <w:lang w:val="uk-UA"/>
        </w:rPr>
        <w:t xml:space="preserve"> щодо проблемності адекватної й об'єктивної оцінки процесів набувають як теоретично</w:t>
      </w:r>
      <w:r>
        <w:rPr>
          <w:sz w:val="28"/>
          <w:szCs w:val="28"/>
          <w:lang w:val="uk-UA"/>
        </w:rPr>
        <w:t>го, так і практичного значення</w:t>
      </w:r>
      <w:r w:rsidRPr="00AA4138">
        <w:rPr>
          <w:sz w:val="28"/>
          <w:szCs w:val="28"/>
          <w:lang w:val="uk-UA"/>
        </w:rPr>
        <w:t>.</w:t>
      </w:r>
    </w:p>
    <w:p w:rsidR="000E39AB" w:rsidRPr="00F73B80" w:rsidRDefault="000E39AB" w:rsidP="000E39AB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F73B80">
        <w:rPr>
          <w:b/>
          <w:sz w:val="28"/>
          <w:szCs w:val="28"/>
          <w:lang w:val="uk-UA"/>
        </w:rPr>
        <w:t>ІІ. Постановка задачі</w:t>
      </w:r>
    </w:p>
    <w:p w:rsidR="000E39AB" w:rsidRPr="00F73B80" w:rsidRDefault="000E39AB" w:rsidP="00F73B8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73B80">
        <w:rPr>
          <w:sz w:val="28"/>
          <w:szCs w:val="28"/>
          <w:lang w:val="uk-UA"/>
        </w:rPr>
        <w:t xml:space="preserve">Мета дослідження полягає у </w:t>
      </w:r>
      <w:r w:rsidR="00F73B80">
        <w:rPr>
          <w:sz w:val="28"/>
          <w:szCs w:val="28"/>
          <w:lang w:val="uk-UA"/>
        </w:rPr>
        <w:t xml:space="preserve">визначенні показників системи оцінки базисних процесів галузі торгівлі споживчої кооперації, яка </w:t>
      </w:r>
      <w:r w:rsidR="00F73B80" w:rsidRPr="00AA4138">
        <w:rPr>
          <w:sz w:val="28"/>
          <w:szCs w:val="28"/>
          <w:lang w:val="uk-UA"/>
        </w:rPr>
        <w:t xml:space="preserve">враховує критерії </w:t>
      </w:r>
      <w:r w:rsidR="00F73B80" w:rsidRPr="00AA4138">
        <w:rPr>
          <w:sz w:val="28"/>
          <w:szCs w:val="28"/>
          <w:lang w:val="uk-UA"/>
        </w:rPr>
        <w:lastRenderedPageBreak/>
        <w:t>якості, цінності, результативності, ефективності, адаптивності</w:t>
      </w:r>
      <w:r w:rsidR="00F73B80">
        <w:rPr>
          <w:sz w:val="28"/>
          <w:szCs w:val="28"/>
          <w:lang w:val="uk-UA"/>
        </w:rPr>
        <w:t>. Досягнення мети д</w:t>
      </w:r>
      <w:r w:rsidRPr="00F73B80">
        <w:rPr>
          <w:sz w:val="28"/>
          <w:szCs w:val="28"/>
          <w:lang w:val="uk-UA"/>
        </w:rPr>
        <w:t>ослідження ґрунтується на</w:t>
      </w:r>
      <w:r w:rsidR="00F73B80">
        <w:rPr>
          <w:sz w:val="28"/>
          <w:szCs w:val="28"/>
          <w:lang w:val="uk-UA"/>
        </w:rPr>
        <w:t xml:space="preserve"> застосуванні</w:t>
      </w:r>
      <w:r w:rsidRPr="00F73B80">
        <w:rPr>
          <w:sz w:val="28"/>
          <w:szCs w:val="28"/>
          <w:lang w:val="uk-UA"/>
        </w:rPr>
        <w:t xml:space="preserve"> діалектично</w:t>
      </w:r>
      <w:r w:rsidR="00F73B80">
        <w:rPr>
          <w:sz w:val="28"/>
          <w:szCs w:val="28"/>
          <w:lang w:val="uk-UA"/>
        </w:rPr>
        <w:t>го методу</w:t>
      </w:r>
      <w:r w:rsidRPr="00F73B80">
        <w:rPr>
          <w:sz w:val="28"/>
          <w:szCs w:val="28"/>
          <w:lang w:val="uk-UA"/>
        </w:rPr>
        <w:t xml:space="preserve"> наукового пізнання, застосуванні системного підходу, методів наукової абстракції, логічного аналізу, теоретичного узагальнення.</w:t>
      </w:r>
    </w:p>
    <w:p w:rsidR="000E39AB" w:rsidRDefault="000E39AB" w:rsidP="000E39AB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F73B80">
        <w:rPr>
          <w:b/>
          <w:sz w:val="28"/>
          <w:szCs w:val="28"/>
          <w:lang w:val="uk-UA"/>
        </w:rPr>
        <w:t>ІІІ. Результати</w:t>
      </w:r>
    </w:p>
    <w:p w:rsidR="00283CA1" w:rsidRDefault="00283CA1" w:rsidP="00283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A4138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овадження </w:t>
      </w:r>
      <w:proofErr w:type="spellStart"/>
      <w:r>
        <w:rPr>
          <w:sz w:val="28"/>
          <w:szCs w:val="28"/>
          <w:lang w:val="uk-UA"/>
        </w:rPr>
        <w:t>процесного</w:t>
      </w:r>
      <w:proofErr w:type="spellEnd"/>
      <w:r>
        <w:rPr>
          <w:sz w:val="28"/>
          <w:szCs w:val="28"/>
          <w:lang w:val="uk-UA"/>
        </w:rPr>
        <w:t xml:space="preserve"> управління як складового елемента</w:t>
      </w:r>
      <w:r w:rsidRPr="00AA4138">
        <w:rPr>
          <w:sz w:val="28"/>
          <w:szCs w:val="28"/>
          <w:lang w:val="uk-UA"/>
        </w:rPr>
        <w:t xml:space="preserve"> формування </w:t>
      </w:r>
      <w:r w:rsidR="00F73B80">
        <w:rPr>
          <w:sz w:val="28"/>
          <w:szCs w:val="28"/>
          <w:lang w:val="uk-UA"/>
        </w:rPr>
        <w:t>системи управління якістю</w:t>
      </w:r>
      <w:r w:rsidRPr="00AA4138">
        <w:rPr>
          <w:sz w:val="28"/>
          <w:szCs w:val="28"/>
          <w:lang w:val="uk-UA"/>
        </w:rPr>
        <w:t xml:space="preserve"> в </w:t>
      </w:r>
      <w:r w:rsidR="00F73B80">
        <w:rPr>
          <w:sz w:val="28"/>
          <w:szCs w:val="28"/>
          <w:lang w:val="uk-UA"/>
        </w:rPr>
        <w:t>організаціях</w:t>
      </w:r>
      <w:r>
        <w:rPr>
          <w:sz w:val="28"/>
          <w:szCs w:val="28"/>
          <w:lang w:val="uk-UA"/>
        </w:rPr>
        <w:t xml:space="preserve"> і підприємства</w:t>
      </w:r>
      <w:r w:rsidR="00F73B8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торгівлі споживчої кооперації</w:t>
      </w:r>
      <w:r w:rsidRPr="00AA4138">
        <w:rPr>
          <w:sz w:val="28"/>
          <w:szCs w:val="28"/>
          <w:lang w:val="uk-UA"/>
        </w:rPr>
        <w:t xml:space="preserve"> передбачає впровадження </w:t>
      </w:r>
      <w:r>
        <w:rPr>
          <w:sz w:val="28"/>
          <w:szCs w:val="28"/>
          <w:lang w:val="uk-UA"/>
        </w:rPr>
        <w:t xml:space="preserve">таких </w:t>
      </w:r>
      <w:r w:rsidRPr="00AA4138">
        <w:rPr>
          <w:sz w:val="28"/>
          <w:szCs w:val="28"/>
          <w:lang w:val="uk-UA"/>
        </w:rPr>
        <w:t xml:space="preserve">заходів: встановлення процесів, необхідних для функціонування </w:t>
      </w:r>
      <w:proofErr w:type="spellStart"/>
      <w:r w:rsidRPr="00AA4138">
        <w:rPr>
          <w:sz w:val="28"/>
          <w:szCs w:val="28"/>
          <w:lang w:val="uk-UA"/>
        </w:rPr>
        <w:t>СУЯ</w:t>
      </w:r>
      <w:proofErr w:type="spellEnd"/>
      <w:r w:rsidRPr="00AA4138">
        <w:rPr>
          <w:sz w:val="28"/>
          <w:szCs w:val="28"/>
          <w:lang w:val="uk-UA"/>
        </w:rPr>
        <w:t>, їх послідовності та взаємозв’язку, визначення критеріїв їх оцінки, ресурсне забезпечення реалізації процесів, їх моніторингу, систематичний аналіз процесів, виконання планованих заходів щодо забезпечення результативності процесів, їх постійне поліпш</w:t>
      </w:r>
      <w:r>
        <w:rPr>
          <w:sz w:val="28"/>
          <w:szCs w:val="28"/>
          <w:lang w:val="uk-UA"/>
        </w:rPr>
        <w:t>ення.</w:t>
      </w:r>
    </w:p>
    <w:p w:rsidR="00F73B80" w:rsidRDefault="00283CA1" w:rsidP="00283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Процеси </w:t>
      </w:r>
      <w:r w:rsidR="00F73B80">
        <w:rPr>
          <w:sz w:val="28"/>
          <w:szCs w:val="28"/>
          <w:lang w:val="uk-UA"/>
        </w:rPr>
        <w:t>системи управління якістю</w:t>
      </w:r>
      <w:r w:rsidRPr="00AA4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 і підприємств </w:t>
      </w:r>
      <w:r w:rsidRPr="00AA4138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 xml:space="preserve"> споживчої кооперації</w:t>
      </w:r>
      <w:r w:rsidRPr="00AA4138">
        <w:rPr>
          <w:sz w:val="28"/>
          <w:szCs w:val="28"/>
          <w:lang w:val="uk-UA"/>
        </w:rPr>
        <w:t xml:space="preserve"> пропонуємо розподілити на наступні взаємопов’язані групи: </w:t>
      </w:r>
    </w:p>
    <w:p w:rsidR="00F73B80" w:rsidRDefault="00283CA1" w:rsidP="00283CA1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>базисні процеси</w:t>
      </w:r>
      <w:r w:rsidRPr="00AA4138">
        <w:rPr>
          <w:iCs/>
          <w:sz w:val="28"/>
          <w:szCs w:val="28"/>
          <w:lang w:val="uk-UA"/>
        </w:rPr>
        <w:t>,</w:t>
      </w:r>
      <w:r w:rsidRPr="00AA4138">
        <w:rPr>
          <w:sz w:val="28"/>
          <w:szCs w:val="28"/>
          <w:lang w:val="uk-UA"/>
        </w:rPr>
        <w:t xml:space="preserve"> що </w:t>
      </w:r>
      <w:r w:rsidRPr="00AA4138">
        <w:rPr>
          <w:iCs/>
          <w:sz w:val="28"/>
          <w:szCs w:val="28"/>
          <w:lang w:val="uk-UA"/>
        </w:rPr>
        <w:t>орієнтовані на задоволення потреб споживачів, їх безпосереднім результатом є надання т</w:t>
      </w:r>
      <w:r>
        <w:rPr>
          <w:iCs/>
          <w:sz w:val="28"/>
          <w:szCs w:val="28"/>
          <w:lang w:val="uk-UA"/>
        </w:rPr>
        <w:t xml:space="preserve">орговельних послуг; </w:t>
      </w:r>
    </w:p>
    <w:p w:rsidR="00F73B80" w:rsidRDefault="00283CA1" w:rsidP="00283CA1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забезпечувальні</w:t>
      </w:r>
      <w:r w:rsidRPr="00AA4138">
        <w:rPr>
          <w:iCs/>
          <w:sz w:val="28"/>
          <w:szCs w:val="28"/>
          <w:lang w:val="uk-UA"/>
        </w:rPr>
        <w:t xml:space="preserve"> процеси, що обслуговують діяльність базисних процесів, їх результатом є створення необхідних умов для здійснення базисних процесів; </w:t>
      </w:r>
    </w:p>
    <w:p w:rsidR="00283CA1" w:rsidRDefault="00283CA1" w:rsidP="00283CA1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AA4138">
        <w:rPr>
          <w:iCs/>
          <w:sz w:val="28"/>
          <w:szCs w:val="28"/>
          <w:lang w:val="uk-UA"/>
        </w:rPr>
        <w:t>процеси менеджменту на основі якості, орієнтовані на виконання управлінських функцій, їх результат</w:t>
      </w:r>
      <w:r>
        <w:rPr>
          <w:iCs/>
          <w:sz w:val="28"/>
          <w:szCs w:val="28"/>
          <w:lang w:val="uk-UA"/>
        </w:rPr>
        <w:t xml:space="preserve"> – підвищення результативності й</w:t>
      </w:r>
      <w:r w:rsidRPr="00AA4138">
        <w:rPr>
          <w:iCs/>
          <w:sz w:val="28"/>
          <w:szCs w:val="28"/>
          <w:lang w:val="uk-UA"/>
        </w:rPr>
        <w:t xml:space="preserve"> ефе</w:t>
      </w:r>
      <w:r>
        <w:rPr>
          <w:iCs/>
          <w:sz w:val="28"/>
          <w:szCs w:val="28"/>
          <w:lang w:val="uk-UA"/>
        </w:rPr>
        <w:t>ктивності базисних і забезпечувальних</w:t>
      </w:r>
      <w:r w:rsidRPr="00AA4138">
        <w:rPr>
          <w:iCs/>
          <w:sz w:val="28"/>
          <w:szCs w:val="28"/>
          <w:lang w:val="uk-UA"/>
        </w:rPr>
        <w:t xml:space="preserve"> про</w:t>
      </w:r>
      <w:r>
        <w:rPr>
          <w:iCs/>
          <w:sz w:val="28"/>
          <w:szCs w:val="28"/>
          <w:lang w:val="uk-UA"/>
        </w:rPr>
        <w:t>цесів, їх постійний розвиток і в</w:t>
      </w:r>
      <w:r w:rsidRPr="00AA4138">
        <w:rPr>
          <w:iCs/>
          <w:sz w:val="28"/>
          <w:szCs w:val="28"/>
          <w:lang w:val="uk-UA"/>
        </w:rPr>
        <w:t>досконалення.</w:t>
      </w:r>
    </w:p>
    <w:p w:rsidR="00283CA1" w:rsidRPr="00AA4138" w:rsidRDefault="00283CA1" w:rsidP="00283C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>Концентрація</w:t>
      </w:r>
      <w:r>
        <w:rPr>
          <w:sz w:val="28"/>
          <w:szCs w:val="28"/>
          <w:lang w:val="uk-UA"/>
        </w:rPr>
        <w:t xml:space="preserve"> всіх зусиль щодо в</w:t>
      </w:r>
      <w:r w:rsidRPr="00AA4138">
        <w:rPr>
          <w:sz w:val="28"/>
          <w:szCs w:val="28"/>
          <w:lang w:val="uk-UA"/>
        </w:rPr>
        <w:t>досконалення діяльності підприємств, організацій торгівлі споживчої кооперації на конкретних пр</w:t>
      </w:r>
      <w:r>
        <w:rPr>
          <w:sz w:val="28"/>
          <w:szCs w:val="28"/>
          <w:lang w:val="uk-UA"/>
        </w:rPr>
        <w:t>оцесах повинна стати наслідком у</w:t>
      </w:r>
      <w:r w:rsidRPr="00AA4138">
        <w:rPr>
          <w:sz w:val="28"/>
          <w:szCs w:val="28"/>
          <w:lang w:val="uk-UA"/>
        </w:rPr>
        <w:t xml:space="preserve">провадження </w:t>
      </w:r>
      <w:proofErr w:type="spellStart"/>
      <w:r w:rsidRPr="00AA4138">
        <w:rPr>
          <w:sz w:val="28"/>
          <w:szCs w:val="28"/>
          <w:lang w:val="uk-UA"/>
        </w:rPr>
        <w:t>процесної</w:t>
      </w:r>
      <w:proofErr w:type="spellEnd"/>
      <w:r w:rsidRPr="00AA4138">
        <w:rPr>
          <w:sz w:val="28"/>
          <w:szCs w:val="28"/>
          <w:lang w:val="uk-UA"/>
        </w:rPr>
        <w:t xml:space="preserve"> моделі, </w:t>
      </w:r>
      <w:r>
        <w:rPr>
          <w:sz w:val="28"/>
          <w:szCs w:val="28"/>
          <w:lang w:val="uk-UA"/>
        </w:rPr>
        <w:t xml:space="preserve">яка </w:t>
      </w:r>
      <w:r w:rsidRPr="00AA4138">
        <w:rPr>
          <w:sz w:val="28"/>
          <w:szCs w:val="28"/>
          <w:lang w:val="uk-UA"/>
        </w:rPr>
        <w:t xml:space="preserve">формується з безлічі процесів, учасниками яких </w:t>
      </w:r>
      <w:r>
        <w:rPr>
          <w:sz w:val="28"/>
          <w:szCs w:val="28"/>
          <w:lang w:val="uk-UA"/>
        </w:rPr>
        <w:t xml:space="preserve">є </w:t>
      </w:r>
      <w:r w:rsidRPr="00AA4138">
        <w:rPr>
          <w:sz w:val="28"/>
          <w:szCs w:val="28"/>
          <w:lang w:val="uk-UA"/>
        </w:rPr>
        <w:t xml:space="preserve">структурні підрозділи та посадові особи конкретної організаційної структури. Відповідно до вимог ДСТУ </w:t>
      </w:r>
      <w:r w:rsidRPr="00AA4138"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>,</w:t>
      </w:r>
      <w:r w:rsidRPr="00AA4138">
        <w:rPr>
          <w:sz w:val="28"/>
          <w:szCs w:val="28"/>
          <w:lang w:val="uk-UA"/>
        </w:rPr>
        <w:t xml:space="preserve"> </w:t>
      </w:r>
      <w:r w:rsidRPr="00AA4138">
        <w:rPr>
          <w:sz w:val="28"/>
          <w:szCs w:val="28"/>
          <w:lang w:val="uk-UA"/>
        </w:rPr>
        <w:lastRenderedPageBreak/>
        <w:t>кожний із процесів необхідно розглядати як систему, що здійснюється шляхом визначення і вимірювання входів і результатів процесу, встановлення споживачів, ідентифікації їх вимог, оцінки задоволеності результатами процесу, встановлення взаємодії певного процесу з іншими процесами, визначення повноважень, прав і відповідальності за управління процесом, обґрунтування ресурсного забезпечення процесу.</w:t>
      </w:r>
    </w:p>
    <w:p w:rsidR="00283CA1" w:rsidRPr="00AA4138" w:rsidRDefault="00283CA1" w:rsidP="00283C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Здійснивши аналіз </w:t>
      </w:r>
      <w:r w:rsidRPr="00AA4138">
        <w:rPr>
          <w:sz w:val="28"/>
          <w:szCs w:val="28"/>
          <w:lang w:val="uk-UA"/>
        </w:rPr>
        <w:t>напрямів оцінки процесів</w:t>
      </w:r>
      <w:r>
        <w:rPr>
          <w:sz w:val="28"/>
          <w:szCs w:val="28"/>
          <w:lang w:val="uk-UA"/>
        </w:rPr>
        <w:t>,</w:t>
      </w:r>
      <w:r w:rsidRPr="00AA4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можливо сформулювати</w:t>
      </w:r>
      <w:r w:rsidRPr="00AA4138">
        <w:rPr>
          <w:sz w:val="28"/>
          <w:szCs w:val="28"/>
          <w:lang w:val="uk-UA"/>
        </w:rPr>
        <w:t xml:space="preserve"> висновок</w:t>
      </w:r>
      <w:r>
        <w:rPr>
          <w:sz w:val="28"/>
          <w:szCs w:val="28"/>
          <w:lang w:val="uk-UA"/>
        </w:rPr>
        <w:t>, що не існує</w:t>
      </w:r>
      <w:r w:rsidRPr="00AA4138">
        <w:rPr>
          <w:sz w:val="28"/>
          <w:szCs w:val="28"/>
          <w:lang w:val="uk-UA"/>
        </w:rPr>
        <w:t xml:space="preserve"> загальноприйнятих показників оцінки у практиці суб’єктів господарювання. Тому для </w:t>
      </w:r>
      <w:r w:rsidRPr="004851D2">
        <w:rPr>
          <w:sz w:val="28"/>
          <w:szCs w:val="28"/>
          <w:lang w:val="uk-UA"/>
        </w:rPr>
        <w:t xml:space="preserve">галузі </w:t>
      </w:r>
      <w:r w:rsidRPr="00AA4138">
        <w:rPr>
          <w:sz w:val="28"/>
          <w:szCs w:val="28"/>
          <w:lang w:val="uk-UA"/>
        </w:rPr>
        <w:t>торгівлі споживчої кооперації пропонуємо використовувати розроблену систему узагальнених показників оцінки баз</w:t>
      </w:r>
      <w:r>
        <w:rPr>
          <w:sz w:val="28"/>
          <w:szCs w:val="28"/>
          <w:lang w:val="uk-UA"/>
        </w:rPr>
        <w:t>исних, забезпечувальних процесів і</w:t>
      </w:r>
      <w:r w:rsidRPr="00AA4138">
        <w:rPr>
          <w:sz w:val="28"/>
          <w:szCs w:val="28"/>
          <w:lang w:val="uk-UA"/>
        </w:rPr>
        <w:t xml:space="preserve"> процесів менеджменту на основі якості, що враховує критерії якості, цінності, результативності, ефективності, адаптивності.</w:t>
      </w:r>
      <w:r w:rsidR="00F73B80">
        <w:rPr>
          <w:sz w:val="28"/>
          <w:szCs w:val="28"/>
          <w:lang w:val="uk-UA"/>
        </w:rPr>
        <w:t xml:space="preserve"> Предметом поданого дослідження є показники оцінки базисних процесів.</w:t>
      </w:r>
    </w:p>
    <w:p w:rsidR="00F73B80" w:rsidRDefault="00F73B80" w:rsidP="00283C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A4138">
        <w:rPr>
          <w:sz w:val="28"/>
          <w:szCs w:val="28"/>
          <w:lang w:val="uk-UA"/>
        </w:rPr>
        <w:t xml:space="preserve">ідповідно до цілей функціонування </w:t>
      </w:r>
      <w:r>
        <w:rPr>
          <w:sz w:val="28"/>
          <w:szCs w:val="28"/>
          <w:lang w:val="uk-UA"/>
        </w:rPr>
        <w:t>системи управління якістю,</w:t>
      </w:r>
      <w:r w:rsidRPr="00AA4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показники оцінки </w:t>
      </w:r>
      <w:r w:rsidR="00283CA1" w:rsidRPr="00AA4138">
        <w:rPr>
          <w:sz w:val="28"/>
          <w:szCs w:val="28"/>
          <w:lang w:val="uk-UA"/>
        </w:rPr>
        <w:t>не зводиться лише до оцінки показників фінансово-економічної сфери, а ґрунтується на підході, що охоплює такі аспекти діяльності</w:t>
      </w:r>
      <w:r w:rsidR="00283CA1">
        <w:rPr>
          <w:sz w:val="28"/>
          <w:szCs w:val="28"/>
          <w:lang w:val="uk-UA"/>
        </w:rPr>
        <w:t>,</w:t>
      </w:r>
      <w:r w:rsidR="00283CA1" w:rsidRPr="00AA4138">
        <w:rPr>
          <w:sz w:val="28"/>
          <w:szCs w:val="28"/>
          <w:lang w:val="uk-UA"/>
        </w:rPr>
        <w:t xml:space="preserve"> як споживачі, персонал, пайовики, внутрішні процеси організації, підприємства. </w:t>
      </w:r>
    </w:p>
    <w:p w:rsidR="00283CA1" w:rsidRPr="00AA4138" w:rsidRDefault="00283CA1" w:rsidP="00283C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4138">
        <w:rPr>
          <w:sz w:val="28"/>
          <w:szCs w:val="28"/>
          <w:lang w:val="uk-UA"/>
        </w:rPr>
        <w:t xml:space="preserve">Для кожного процесу за відповідним критерієм, встановлено формулу розрахунку, </w:t>
      </w:r>
      <w:r>
        <w:rPr>
          <w:sz w:val="28"/>
          <w:szCs w:val="28"/>
          <w:lang w:val="uk-UA"/>
        </w:rPr>
        <w:t xml:space="preserve">яка </w:t>
      </w:r>
      <w:r w:rsidRPr="00AA4138">
        <w:rPr>
          <w:sz w:val="28"/>
          <w:szCs w:val="28"/>
          <w:lang w:val="uk-UA"/>
        </w:rPr>
        <w:t>потребує чи то фіксації конкретних даних у певний момент виконання п</w:t>
      </w:r>
      <w:r>
        <w:rPr>
          <w:sz w:val="28"/>
          <w:szCs w:val="28"/>
          <w:lang w:val="uk-UA"/>
        </w:rPr>
        <w:t>роцесу, чи експертної оцінки або</w:t>
      </w:r>
      <w:r w:rsidRPr="00AA4138">
        <w:rPr>
          <w:sz w:val="28"/>
          <w:szCs w:val="28"/>
          <w:lang w:val="uk-UA"/>
        </w:rPr>
        <w:t xml:space="preserve"> ґрунтується на прогнозних даних. При цьому обов’язковим є призначення відповідальних осіб за надання і фіксацію вказаної інформації. По кожному з процесів встановлено цільове (оптимальне) значення критерію, в загальному вигляді, </w:t>
      </w:r>
      <w:r>
        <w:rPr>
          <w:sz w:val="28"/>
          <w:szCs w:val="28"/>
          <w:lang w:val="uk-UA"/>
        </w:rPr>
        <w:t xml:space="preserve">що </w:t>
      </w:r>
      <w:r w:rsidRPr="00AA4138">
        <w:rPr>
          <w:sz w:val="28"/>
          <w:szCs w:val="28"/>
          <w:lang w:val="uk-UA"/>
        </w:rPr>
        <w:t>слугуватиме асоціацією успіху у відповідній сфері діяльності протягом заданого часового інтервалу</w:t>
      </w:r>
      <w:r w:rsidR="00F73B80">
        <w:rPr>
          <w:sz w:val="28"/>
          <w:szCs w:val="28"/>
          <w:lang w:val="uk-UA"/>
        </w:rPr>
        <w:t xml:space="preserve"> (таблиця 1)</w:t>
      </w:r>
      <w:r w:rsidRPr="00AA4138">
        <w:rPr>
          <w:sz w:val="28"/>
          <w:szCs w:val="28"/>
          <w:lang w:val="uk-UA"/>
        </w:rPr>
        <w:t xml:space="preserve">. </w:t>
      </w:r>
    </w:p>
    <w:p w:rsidR="00662DEA" w:rsidRPr="00F96449" w:rsidRDefault="00662DEA" w:rsidP="00662DEA">
      <w:pPr>
        <w:spacing w:line="360" w:lineRule="auto"/>
        <w:ind w:firstLine="709"/>
        <w:jc w:val="right"/>
        <w:rPr>
          <w:i/>
          <w:iCs/>
          <w:sz w:val="28"/>
          <w:szCs w:val="28"/>
          <w:lang w:val="uk-UA"/>
        </w:rPr>
      </w:pPr>
      <w:r w:rsidRPr="00F96449">
        <w:rPr>
          <w:i/>
          <w:iCs/>
          <w:sz w:val="28"/>
          <w:szCs w:val="28"/>
          <w:lang w:val="uk-UA"/>
        </w:rPr>
        <w:t>Таблиця 1</w:t>
      </w:r>
    </w:p>
    <w:p w:rsidR="00662DEA" w:rsidRPr="000D0048" w:rsidRDefault="00662DEA" w:rsidP="00662DEA">
      <w:pPr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  <w:r w:rsidRPr="000D0048">
        <w:rPr>
          <w:iCs/>
          <w:sz w:val="28"/>
          <w:szCs w:val="28"/>
          <w:lang w:val="uk-UA"/>
        </w:rPr>
        <w:t>Показники оцінки базисних процесів (</w:t>
      </w:r>
      <w:r w:rsidR="000D0048" w:rsidRPr="000D0048">
        <w:rPr>
          <w:sz w:val="28"/>
          <w:szCs w:val="28"/>
          <w:lang w:val="uk-UA"/>
        </w:rPr>
        <w:t>р</w:t>
      </w:r>
      <w:r w:rsidRPr="000D0048">
        <w:rPr>
          <w:sz w:val="28"/>
          <w:szCs w:val="28"/>
          <w:lang w:val="uk-UA"/>
        </w:rPr>
        <w:t>еалізація продукту і/або послуги</w:t>
      </w:r>
      <w:r w:rsidR="000D0048" w:rsidRPr="000D0048">
        <w:rPr>
          <w:sz w:val="28"/>
          <w:szCs w:val="28"/>
          <w:lang w:val="uk-UA"/>
        </w:rPr>
        <w:t>)</w:t>
      </w:r>
      <w:r w:rsidRPr="000D0048">
        <w:rPr>
          <w:iCs/>
          <w:sz w:val="28"/>
          <w:szCs w:val="28"/>
          <w:lang w:val="uk-UA"/>
        </w:rPr>
        <w:t xml:space="preserve"> </w:t>
      </w:r>
      <w:r w:rsidRPr="000D0048">
        <w:rPr>
          <w:sz w:val="28"/>
          <w:szCs w:val="28"/>
          <w:lang w:val="uk-UA"/>
        </w:rPr>
        <w:t xml:space="preserve">галузі </w:t>
      </w:r>
      <w:r w:rsidRPr="000D0048">
        <w:rPr>
          <w:iCs/>
          <w:sz w:val="28"/>
          <w:szCs w:val="28"/>
          <w:lang w:val="uk-UA"/>
        </w:rPr>
        <w:t>торгівлі споживчої кооперації</w:t>
      </w:r>
      <w:r w:rsidRPr="000D0048">
        <w:rPr>
          <w:sz w:val="28"/>
          <w:szCs w:val="28"/>
          <w:lang w:val="uk-UA"/>
        </w:rPr>
        <w:t xml:space="preserve"> </w:t>
      </w:r>
    </w:p>
    <w:tbl>
      <w:tblPr>
        <w:tblStyle w:val="a3"/>
        <w:tblW w:w="9464" w:type="dxa"/>
        <w:tblLayout w:type="fixed"/>
        <w:tblLook w:val="01E0"/>
      </w:tblPr>
      <w:tblGrid>
        <w:gridCol w:w="1809"/>
        <w:gridCol w:w="1985"/>
        <w:gridCol w:w="4111"/>
        <w:gridCol w:w="1559"/>
      </w:tblGrid>
      <w:tr w:rsidR="00662DEA" w:rsidRPr="00662DEA" w:rsidTr="00662DEA">
        <w:tc>
          <w:tcPr>
            <w:tcW w:w="1809" w:type="dxa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lastRenderedPageBreak/>
              <w:t>Процеси</w:t>
            </w:r>
          </w:p>
        </w:tc>
        <w:tc>
          <w:tcPr>
            <w:tcW w:w="1985" w:type="dxa"/>
          </w:tcPr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iCs/>
                <w:lang w:val="uk-UA"/>
              </w:rPr>
              <w:t>Критерії оцінки</w:t>
            </w:r>
          </w:p>
        </w:tc>
        <w:tc>
          <w:tcPr>
            <w:tcW w:w="4111" w:type="dxa"/>
          </w:tcPr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iCs/>
                <w:lang w:val="uk-UA"/>
              </w:rPr>
              <w:t>Розрахунок показників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iCs/>
                <w:lang w:val="uk-UA"/>
              </w:rPr>
              <w:t>Оптимальне значення</w:t>
            </w:r>
          </w:p>
        </w:tc>
      </w:tr>
      <w:tr w:rsidR="00662DEA" w:rsidRPr="00662DEA" w:rsidTr="00662DEA">
        <w:trPr>
          <w:trHeight w:val="1476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662DEA">
              <w:rPr>
                <w:lang w:val="uk-UA"/>
              </w:rPr>
              <w:t>Процеси, що стосуються зацікавлених сторін</w:t>
            </w: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Адаптивність  до зміни вимог, потреб і очікувань щодо продукту і /або послуги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1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35.05pt" o:ole="">
                  <v:imagedata r:id="rId6" o:title=""/>
                </v:shape>
                <o:OLEObject Type="Embed" ProgID="Equation.3" ShapeID="_x0000_i1025" DrawAspect="Content" ObjectID="_1452525096" r:id="rId7"/>
              </w:object>
            </w:r>
            <w:r w:rsidRPr="00662DEA">
              <w:rPr>
                <w:position w:val="-10"/>
                <w:lang w:val="uk-UA"/>
              </w:rPr>
              <w:object w:dxaOrig="180" w:dyaOrig="340">
                <v:shape id="_x0000_i1026" type="#_x0000_t75" style="width:8.75pt;height:16.9pt" o:ole="">
                  <v:imagedata r:id="rId8" o:title=""/>
                </v:shape>
                <o:OLEObject Type="Embed" ProgID="Equation.3" ShapeID="_x0000_i1026" DrawAspect="Content" ObjectID="_1452525097" r:id="rId9"/>
              </w:object>
            </w:r>
            <w:r w:rsidRPr="00662DEA">
              <w:rPr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lang w:val="uk-UA"/>
              </w:rPr>
            </w:pPr>
            <w:proofErr w:type="spellStart"/>
            <w:r w:rsidRPr="00662DEA">
              <w:rPr>
                <w:i/>
                <w:lang w:val="uk-UA"/>
              </w:rPr>
              <w:t>Азв</w:t>
            </w:r>
            <w:proofErr w:type="spellEnd"/>
            <w:r w:rsidRPr="00662DEA">
              <w:rPr>
                <w:lang w:val="uk-UA"/>
              </w:rPr>
              <w:t xml:space="preserve"> – зміна вимог, потреб і очікувань;</w:t>
            </w:r>
          </w:p>
          <w:p w:rsidR="00662DEA" w:rsidRPr="00662DEA" w:rsidRDefault="00662DEA" w:rsidP="00662DEA">
            <w:pPr>
              <w:rPr>
                <w:lang w:val="uk-UA"/>
              </w:rPr>
            </w:pPr>
            <w:r w:rsidRPr="00662DEA">
              <w:rPr>
                <w:i/>
                <w:lang w:val="uk-UA"/>
              </w:rPr>
              <w:t>П</w:t>
            </w:r>
            <w:r w:rsidRPr="00662DEA">
              <w:rPr>
                <w:i/>
                <w:vertAlign w:val="subscript"/>
                <w:lang w:val="uk-UA"/>
              </w:rPr>
              <w:t>а</w:t>
            </w:r>
            <w:r w:rsidRPr="00662DEA">
              <w:rPr>
                <w:lang w:val="uk-UA"/>
              </w:rPr>
              <w:t xml:space="preserve"> – вимоги, потреби, очікування в аналізованому періоді;</w:t>
            </w:r>
          </w:p>
          <w:p w:rsidR="00662DEA" w:rsidRPr="00662DEA" w:rsidRDefault="00662DEA" w:rsidP="00662DEA">
            <w:pPr>
              <w:rPr>
                <w:lang w:val="uk-UA"/>
              </w:rPr>
            </w:pPr>
            <w:r w:rsidRPr="00662DEA">
              <w:rPr>
                <w:i/>
                <w:lang w:val="uk-UA"/>
              </w:rPr>
              <w:t>П</w:t>
            </w:r>
            <w:r w:rsidRPr="00662DEA">
              <w:rPr>
                <w:i/>
                <w:vertAlign w:val="subscript"/>
                <w:lang w:val="uk-UA"/>
              </w:rPr>
              <w:t xml:space="preserve">а-1 </w:t>
            </w:r>
            <w:r w:rsidRPr="00662DEA">
              <w:rPr>
                <w:lang w:val="uk-UA"/>
              </w:rPr>
              <w:t>– вимоги, потреби, очікування в попередньому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lang w:val="uk-UA"/>
              </w:rPr>
            </w:pPr>
            <w:proofErr w:type="spellStart"/>
            <w:r w:rsidRPr="00662DEA">
              <w:rPr>
                <w:i/>
                <w:lang w:val="uk-UA"/>
              </w:rPr>
              <w:t>Азв</w:t>
            </w:r>
            <w:proofErr w:type="spellEnd"/>
            <w:r w:rsidRPr="00662DEA">
              <w:rPr>
                <w:i/>
                <w:lang w:val="uk-UA"/>
              </w:rPr>
              <w:t xml:space="preserve"> </w:t>
            </w:r>
            <w:r w:rsidRPr="00662DEA">
              <w:rPr>
                <w:lang w:val="uk-UA"/>
              </w:rPr>
              <w:t>≥ 1</w:t>
            </w:r>
          </w:p>
        </w:tc>
      </w:tr>
      <w:tr w:rsidR="00662DEA" w:rsidRPr="00662DEA" w:rsidTr="00662DEA">
        <w:trPr>
          <w:trHeight w:val="1473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Цінність для зацікавлених сторін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2"/>
              </w:rPr>
              <w:object w:dxaOrig="1939" w:dyaOrig="720">
                <v:shape id="_x0000_i1027" type="#_x0000_t75" style="width:97.05pt;height:36.3pt" o:ole="">
                  <v:imagedata r:id="rId10" o:title=""/>
                </v:shape>
                <o:OLEObject Type="Embed" ProgID="Equation.3" ShapeID="_x0000_i1027" DrawAspect="Content" ObjectID="_1452525098" r:id="rId11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Цзс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виконання вимог;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в</w:t>
            </w:r>
            <w:proofErr w:type="spellEnd"/>
            <w:r w:rsidRPr="00662DEA">
              <w:rPr>
                <w:i/>
                <w:position w:val="-30"/>
                <w:vertAlign w:val="subscript"/>
                <w:lang w:val="uk-UA"/>
              </w:rPr>
              <w:t xml:space="preserve"> </w:t>
            </w:r>
            <w:r w:rsidRPr="00662DEA">
              <w:rPr>
                <w:position w:val="-30"/>
                <w:vertAlign w:val="subscript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– виконані вимоги, задоволені потреби і очікування в аналізованому періоді;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i/>
                <w:position w:val="-30"/>
                <w:lang w:val="uk-UA"/>
              </w:rPr>
              <w:sym w:font="Symbol" w:char="F0E5"/>
            </w:r>
            <w:r w:rsidRPr="00662DEA">
              <w:rPr>
                <w:i/>
                <w:position w:val="-30"/>
                <w:lang w:val="uk-UA"/>
              </w:rPr>
              <w:t xml:space="preserve"> В</w:t>
            </w:r>
            <w:r w:rsidRPr="00662DEA">
              <w:rPr>
                <w:position w:val="-30"/>
                <w:lang w:val="uk-UA"/>
              </w:rPr>
              <w:t xml:space="preserve"> – загальна кількість визначених вимог, потреб і очікування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Цзс</w:t>
            </w:r>
            <w:proofErr w:type="spellEnd"/>
            <w:r w:rsidRPr="00662DEA">
              <w:rPr>
                <w:i/>
                <w:position w:val="-30"/>
                <w:lang w:val="en-US"/>
              </w:rPr>
              <w:t xml:space="preserve">  </w:t>
            </w:r>
            <w:r w:rsidRPr="00662DEA">
              <w:rPr>
                <w:position w:val="-30"/>
                <w:lang w:val="en-US"/>
              </w:rPr>
              <w:t xml:space="preserve">≤ </w:t>
            </w:r>
            <w:r w:rsidRPr="00662DEA">
              <w:rPr>
                <w:position w:val="-30"/>
                <w:lang w:val="uk-UA"/>
              </w:rPr>
              <w:t>1;</w:t>
            </w:r>
          </w:p>
          <w:p w:rsidR="00662DEA" w:rsidRPr="00662DEA" w:rsidRDefault="00662DEA" w:rsidP="00662DEA">
            <w:pPr>
              <w:rPr>
                <w:position w:val="-30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Цзс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344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Адаптивність  зміни надходження скарг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140" w:dyaOrig="700">
                <v:shape id="_x0000_i1028" type="#_x0000_t75" style="width:56.95pt;height:35.05pt" o:ole="">
                  <v:imagedata r:id="rId12" o:title=""/>
                </v:shape>
                <o:OLEObject Type="Embed" ProgID="Equation.3" ShapeID="_x0000_i1028" DrawAspect="Content" ObjectID="_1452525099" r:id="rId13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Азс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зміна надходження скарг;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С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а</w:t>
            </w:r>
            <w:proofErr w:type="spellEnd"/>
            <w:r w:rsidRPr="00662DEA">
              <w:rPr>
                <w:position w:val="-30"/>
                <w:vertAlign w:val="subscript"/>
                <w:lang w:val="uk-UA"/>
              </w:rPr>
              <w:t xml:space="preserve">  </w:t>
            </w:r>
            <w:r w:rsidRPr="00662DEA">
              <w:rPr>
                <w:position w:val="-30"/>
                <w:lang w:val="uk-UA"/>
              </w:rPr>
              <w:t>– надходження скарг в аналізованому періоді;</w:t>
            </w:r>
          </w:p>
          <w:p w:rsidR="00662DEA" w:rsidRPr="00662DEA" w:rsidRDefault="00662DEA" w:rsidP="00662DEA">
            <w:pPr>
              <w:rPr>
                <w:position w:val="-30"/>
                <w:vertAlign w:val="subscript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С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а</w:t>
            </w:r>
            <w:proofErr w:type="spellEnd"/>
            <w:r w:rsidRPr="00662DEA">
              <w:rPr>
                <w:i/>
                <w:position w:val="-30"/>
                <w:vertAlign w:val="subscript"/>
                <w:lang w:val="uk-UA"/>
              </w:rPr>
              <w:t>-1</w:t>
            </w:r>
            <w:r w:rsidRPr="00662DEA">
              <w:rPr>
                <w:position w:val="-30"/>
                <w:vertAlign w:val="subscript"/>
                <w:lang w:val="uk-UA"/>
              </w:rPr>
              <w:t xml:space="preserve">  </w:t>
            </w:r>
            <w:r w:rsidRPr="00662DEA">
              <w:rPr>
                <w:position w:val="-30"/>
                <w:lang w:val="uk-UA"/>
              </w:rPr>
              <w:t>– надходження скарг в попередньому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Азс</w:t>
            </w:r>
            <w:proofErr w:type="spellEnd"/>
            <w:r w:rsidRPr="00662DEA">
              <w:rPr>
                <w:i/>
                <w:position w:val="-30"/>
                <w:lang w:val="en-US"/>
              </w:rPr>
              <w:t xml:space="preserve"> </w:t>
            </w:r>
            <w:r w:rsidRPr="00662DEA">
              <w:rPr>
                <w:position w:val="-30"/>
                <w:lang w:val="en-US"/>
              </w:rPr>
              <w:t>≤</w:t>
            </w:r>
            <w:r w:rsidRPr="00662DEA">
              <w:rPr>
                <w:position w:val="-30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529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Цінність виконання договорів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</w:rPr>
              <w:object w:dxaOrig="2020" w:dyaOrig="720">
                <v:shape id="_x0000_i1029" type="#_x0000_t75" style="width:100.8pt;height:36.3pt" o:ole="">
                  <v:imagedata r:id="rId14" o:title=""/>
                </v:shape>
                <o:OLEObject Type="Embed" ProgID="Equation.3" ShapeID="_x0000_i1029" DrawAspect="Content" ObjectID="_1452525100" r:id="rId15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Цвд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виконання договорів;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Д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в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виконані договори в аналізованому періоді;</w:t>
            </w:r>
          </w:p>
          <w:p w:rsidR="00662DEA" w:rsidRPr="00662DEA" w:rsidRDefault="00662DEA" w:rsidP="00662DEA">
            <w:pPr>
              <w:rPr>
                <w:position w:val="-30"/>
              </w:rPr>
            </w:pPr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 xml:space="preserve"> Д</w:t>
            </w:r>
            <w:r w:rsidRPr="00662DEA">
              <w:rPr>
                <w:position w:val="-32"/>
                <w:lang w:val="uk-UA"/>
              </w:rPr>
              <w:t xml:space="preserve"> – загальна кількість заключних договорів, що потребують виконання </w:t>
            </w:r>
            <w:r w:rsidRPr="00662DEA">
              <w:rPr>
                <w:position w:val="-30"/>
                <w:lang w:val="uk-UA"/>
              </w:rPr>
              <w:t>в аналізованому періоді</w:t>
            </w:r>
            <w:r w:rsidRPr="00662DEA">
              <w:rPr>
                <w:position w:val="-32"/>
                <w:lang w:val="uk-UA"/>
              </w:rPr>
              <w:t>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Цвд</w:t>
            </w:r>
            <w:proofErr w:type="spellEnd"/>
            <w:r w:rsidRPr="00662DEA">
              <w:rPr>
                <w:i/>
                <w:position w:val="-32"/>
                <w:lang w:val="en-US"/>
              </w:rPr>
              <w:t xml:space="preserve"> </w:t>
            </w:r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0"/>
                <w:lang w:val="en-US"/>
              </w:rPr>
              <w:t xml:space="preserve">≤ </w:t>
            </w:r>
            <w:r w:rsidRPr="00662DEA">
              <w:rPr>
                <w:position w:val="-32"/>
                <w:lang w:val="uk-UA"/>
              </w:rPr>
              <w:t>1;</w:t>
            </w:r>
          </w:p>
          <w:p w:rsidR="00662DEA" w:rsidRPr="00662DEA" w:rsidRDefault="00662DEA" w:rsidP="00662DEA">
            <w:pPr>
              <w:rPr>
                <w:position w:val="-32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Цвд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1719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62DEA">
              <w:rPr>
                <w:lang w:val="uk-UA"/>
              </w:rPr>
              <w:t>Проектування і розробка</w:t>
            </w: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Якість управління проектуванням і розробкою</w:t>
            </w:r>
          </w:p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20" w:dyaOrig="720">
                <v:shape id="_x0000_i1030" type="#_x0000_t75" style="width:105.8pt;height:36.3pt" o:ole="">
                  <v:imagedata r:id="rId16" o:title=""/>
                </v:shape>
                <o:OLEObject Type="Embed" ProgID="Equation.3" ShapeID="_x0000_i1030" DrawAspect="Content" ObjectID="_1452525101" r:id="rId17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Упр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вага невідповідностей по процесу проектування і розробки;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ПР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нв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– </w:t>
            </w:r>
            <w:r w:rsidRPr="00662DEA">
              <w:rPr>
                <w:position w:val="-32"/>
                <w:lang w:val="uk-UA"/>
              </w:rPr>
              <w:t>кількість невідповідностей по процесу проектування і розробки в аналізованому періоді;</w:t>
            </w:r>
          </w:p>
          <w:p w:rsidR="00662DEA" w:rsidRPr="00662DEA" w:rsidRDefault="00662DEA" w:rsidP="00662DEA"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>НВ</w:t>
            </w:r>
            <w:r w:rsidRPr="00662DEA">
              <w:rPr>
                <w:position w:val="-32"/>
                <w:lang w:val="uk-UA"/>
              </w:rPr>
              <w:t xml:space="preserve"> – загальна кількість </w:t>
            </w:r>
            <w:r w:rsidRPr="00662DEA">
              <w:rPr>
                <w:position w:val="-32"/>
                <w:lang w:val="uk-UA"/>
              </w:rPr>
              <w:lastRenderedPageBreak/>
              <w:t>невідповідностей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lastRenderedPageBreak/>
              <w:t>Упр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en-US"/>
              </w:rPr>
              <w:t xml:space="preserve"> min</w:t>
            </w:r>
            <w:r w:rsidRPr="00662DEA">
              <w:rPr>
                <w:position w:val="-32"/>
                <w:lang w:val="uk-UA"/>
              </w:rPr>
              <w:t xml:space="preserve"> 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en-US"/>
              </w:rPr>
              <w:t xml:space="preserve">0 ≤ </w:t>
            </w:r>
            <w:proofErr w:type="spellStart"/>
            <w:r w:rsidRPr="00662DEA">
              <w:rPr>
                <w:i/>
                <w:position w:val="-32"/>
                <w:lang w:val="uk-UA"/>
              </w:rPr>
              <w:t>Упр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1717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Управління кошторисом із проектування і розробки</w:t>
            </w:r>
          </w:p>
          <w:p w:rsidR="00662DEA" w:rsidRPr="00662DEA" w:rsidRDefault="00662DEA" w:rsidP="00662DEA">
            <w:pPr>
              <w:jc w:val="center"/>
              <w:rPr>
                <w:lang w:val="uk-UA"/>
              </w:rPr>
            </w:pPr>
          </w:p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939" w:dyaOrig="720">
                <v:shape id="_x0000_i1031" type="#_x0000_t75" style="width:97.05pt;height:36.3pt" o:ole="">
                  <v:imagedata r:id="rId18" o:title=""/>
                </v:shape>
                <o:OLEObject Type="Embed" ProgID="Equation.3" ShapeID="_x0000_i1031" DrawAspect="Content" ObjectID="_1452525102" r:id="rId19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ВКпр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– </w:t>
            </w:r>
            <w:r w:rsidRPr="00662DEA">
              <w:rPr>
                <w:position w:val="-30"/>
                <w:lang w:val="uk-UA"/>
              </w:rPr>
              <w:t>виконання кошторису з проектування і розробки;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З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ф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затрати фактичні на процес проектування і розробки</w:t>
            </w:r>
            <w:r w:rsidRPr="00662DEA">
              <w:rPr>
                <w:position w:val="-30"/>
              </w:rPr>
              <w:t xml:space="preserve"> </w:t>
            </w:r>
            <w:r w:rsidRPr="00662DEA">
              <w:rPr>
                <w:position w:val="-30"/>
                <w:lang w:val="uk-UA"/>
              </w:rPr>
              <w:t>в аналізованому періоді;</w:t>
            </w:r>
          </w:p>
          <w:p w:rsidR="00662DEA" w:rsidRPr="00662DEA" w:rsidRDefault="00662DEA" w:rsidP="00662DEA">
            <w:pPr>
              <w:rPr>
                <w:position w:val="-32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З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затрати плановані на процес проектування і розробки в аналізованому періоді;</w:t>
            </w:r>
            <w:r w:rsidRPr="00662DEA">
              <w:rPr>
                <w:position w:val="-32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ВКпр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sym w:font="Symbol" w:char="F0A3"/>
            </w:r>
            <w:r w:rsidRPr="00662DEA">
              <w:rPr>
                <w:position w:val="-30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ВКпр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1717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lang w:val="uk-UA"/>
              </w:rPr>
              <w:t>Адаптивність управління змінами у проекті і розробці</w:t>
            </w:r>
          </w:p>
          <w:p w:rsidR="00662DEA" w:rsidRPr="00662DEA" w:rsidRDefault="00662DEA" w:rsidP="00662DEA">
            <w:pPr>
              <w:pStyle w:val="a4"/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80" w:dyaOrig="740">
                <v:shape id="_x0000_i1032" type="#_x0000_t75" style="width:108.95pt;height:36.95pt" o:ole="">
                  <v:imagedata r:id="rId20" o:title=""/>
                </v:shape>
                <o:OLEObject Type="Embed" ProgID="Equation.3" ShapeID="_x0000_i1032" DrawAspect="Content" ObjectID="_1452525103" r:id="rId21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Азпр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– вага змін по процесу проектування і розробки;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Зм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пр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– </w:t>
            </w:r>
            <w:r w:rsidRPr="00662DEA">
              <w:rPr>
                <w:position w:val="-32"/>
                <w:lang w:val="uk-UA"/>
              </w:rPr>
              <w:t>кількість змін по процесу проектування і розробки в аналізованому періоді;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i/>
                <w:position w:val="-32"/>
                <w:lang w:val="uk-UA"/>
              </w:rPr>
              <w:sym w:font="Symbol" w:char="F0E5"/>
            </w:r>
            <w:proofErr w:type="spellStart"/>
            <w:r w:rsidRPr="00662DEA">
              <w:rPr>
                <w:i/>
                <w:position w:val="-32"/>
                <w:lang w:val="uk-UA"/>
              </w:rPr>
              <w:t>Зм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загальна кількість змін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Азпр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position w:val="-30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</w:p>
        </w:tc>
      </w:tr>
      <w:tr w:rsidR="00662DEA" w:rsidRPr="00662DEA" w:rsidTr="00662DEA">
        <w:trPr>
          <w:trHeight w:val="415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662DEA">
              <w:rPr>
                <w:sz w:val="24"/>
                <w:szCs w:val="24"/>
                <w:lang w:val="uk-UA"/>
              </w:rPr>
              <w:t>Результативність кінцевого продукту і/або послуги</w:t>
            </w:r>
          </w:p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lang w:val="uk-U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920" w:dyaOrig="720">
                <v:shape id="_x0000_i1033" type="#_x0000_t75" style="width:95.8pt;height:36.3pt" o:ole="">
                  <v:imagedata r:id="rId22" o:title=""/>
                </v:shape>
                <o:OLEObject Type="Embed" ProgID="Equation.3" ShapeID="_x0000_i1033" DrawAspect="Content" ObjectID="_1452525104" r:id="rId23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Ркп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результативність кінцевого продукту і/або послуги;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Кп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ф</w:t>
            </w:r>
            <w:proofErr w:type="spellEnd"/>
            <w:r w:rsidRPr="00662DEA">
              <w:rPr>
                <w:position w:val="-30"/>
                <w:vertAlign w:val="subscript"/>
                <w:lang w:val="uk-UA"/>
              </w:rPr>
              <w:t xml:space="preserve">  </w:t>
            </w:r>
            <w:r w:rsidRPr="00662DEA">
              <w:rPr>
                <w:position w:val="-30"/>
                <w:lang w:val="uk-UA"/>
              </w:rPr>
              <w:t>– фактично спроектований, розроблений продукт і/або послуга в аналізованому періоді;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Кп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запланований до проектування, розробки продукт і/або послуга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Ркп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sym w:font="Symbol" w:char="F0B3"/>
            </w:r>
            <w:r w:rsidRPr="00662DEA">
              <w:rPr>
                <w:position w:val="-30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Ркп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888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662DEA">
              <w:rPr>
                <w:sz w:val="24"/>
                <w:szCs w:val="24"/>
                <w:lang w:val="uk-UA"/>
              </w:rPr>
              <w:t>Ефективність кінцевого продукту і/або послуги</w:t>
            </w:r>
          </w:p>
          <w:p w:rsidR="00662DEA" w:rsidRPr="00662DEA" w:rsidRDefault="00662DEA" w:rsidP="00662DE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0"/>
              </w:rPr>
              <w:object w:dxaOrig="1780" w:dyaOrig="700">
                <v:shape id="_x0000_i1034" type="#_x0000_t75" style="width:88.9pt;height:35.05pt" o:ole="">
                  <v:imagedata r:id="rId24" o:title=""/>
                </v:shape>
                <o:OLEObject Type="Embed" ProgID="Equation.3" ShapeID="_x0000_i1034" DrawAspect="Content" ObjectID="_1452525105" r:id="rId25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Екп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ефективність кінцевого продукту і/або послуги;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Ф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в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фактичний вихід в </w:t>
            </w:r>
            <w:r w:rsidRPr="00662DEA">
              <w:rPr>
                <w:position w:val="-32"/>
                <w:lang w:val="uk-UA"/>
              </w:rPr>
              <w:lastRenderedPageBreak/>
              <w:t>аналізованому періоді;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Р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в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витрачені ресурси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lastRenderedPageBreak/>
              <w:t>Екп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≥ 1;</w:t>
            </w:r>
          </w:p>
          <w:p w:rsidR="00662DEA" w:rsidRPr="00662DEA" w:rsidRDefault="00662DEA" w:rsidP="00662DEA">
            <w:pPr>
              <w:rPr>
                <w:position w:val="-32"/>
                <w:lang w:val="en-US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Екп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max</w:t>
            </w:r>
          </w:p>
        </w:tc>
      </w:tr>
      <w:tr w:rsidR="00662DEA" w:rsidRPr="00662DEA" w:rsidTr="00662DEA">
        <w:trPr>
          <w:trHeight w:val="2244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lastRenderedPageBreak/>
              <w:t xml:space="preserve">3. </w:t>
            </w:r>
            <w:r w:rsidRPr="00662DEA">
              <w:rPr>
                <w:lang w:val="uk-UA"/>
              </w:rPr>
              <w:t>Закупівлі</w:t>
            </w: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Якість управління закупівлями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1960" w:dyaOrig="720">
                <v:shape id="_x0000_i1035" type="#_x0000_t75" style="width:98.3pt;height:36.3pt" o:ole="">
                  <v:imagedata r:id="rId26" o:title=""/>
                </v:shape>
                <o:OLEObject Type="Embed" ProgID="Equation.3" ShapeID="_x0000_i1035" DrawAspect="Content" ObjectID="_1452525106" r:id="rId27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i/>
                <w:position w:val="-32"/>
                <w:lang w:val="uk-UA"/>
              </w:rPr>
              <w:t xml:space="preserve">Уз </w:t>
            </w:r>
            <w:r w:rsidRPr="00662DEA">
              <w:rPr>
                <w:position w:val="-32"/>
                <w:lang w:val="uk-UA"/>
              </w:rPr>
              <w:t>– вага невідповідностей по процесу закупівлі;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З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нв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–</w:t>
            </w:r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кількість невідповідностей по процесу закупівлі в аналізованому періоді;</w:t>
            </w:r>
          </w:p>
          <w:p w:rsidR="00662DEA" w:rsidRPr="00662DEA" w:rsidRDefault="00662DEA" w:rsidP="00662DEA"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>НВ</w:t>
            </w:r>
            <w:r w:rsidRPr="00662DEA">
              <w:rPr>
                <w:position w:val="-32"/>
                <w:lang w:val="uk-UA"/>
              </w:rPr>
              <w:t xml:space="preserve"> – загальна кількість невідповідностей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i/>
                <w:position w:val="-32"/>
                <w:lang w:val="uk-UA"/>
              </w:rPr>
              <w:t xml:space="preserve">Уз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en-US"/>
              </w:rPr>
              <w:t xml:space="preserve"> min</w:t>
            </w:r>
            <w:r w:rsidRPr="00662DEA">
              <w:rPr>
                <w:position w:val="-32"/>
                <w:lang w:val="uk-UA"/>
              </w:rPr>
              <w:t xml:space="preserve"> 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en-US"/>
              </w:rPr>
              <w:t xml:space="preserve">0 ≤ </w:t>
            </w:r>
            <w:r w:rsidRPr="00662DEA">
              <w:rPr>
                <w:i/>
                <w:position w:val="-32"/>
                <w:lang w:val="uk-UA"/>
              </w:rPr>
              <w:t>Уз</w:t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1940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Цінність виконання постачань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</w:rPr>
              <w:object w:dxaOrig="2020" w:dyaOrig="720">
                <v:shape id="_x0000_i1036" type="#_x0000_t75" style="width:100.8pt;height:36.3pt" o:ole="">
                  <v:imagedata r:id="rId28" o:title=""/>
                </v:shape>
                <o:OLEObject Type="Embed" ProgID="Equation.3" ShapeID="_x0000_i1036" DrawAspect="Content" ObjectID="_1452525107" r:id="rId29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виконання постачання;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П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з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постачання своєчасні в аналізованому періоді;</w:t>
            </w:r>
          </w:p>
          <w:p w:rsidR="00662DEA" w:rsidRPr="00662DEA" w:rsidRDefault="00662DEA" w:rsidP="00662DEA">
            <w:pPr>
              <w:widowControl w:val="0"/>
              <w:rPr>
                <w:position w:val="-32"/>
              </w:rPr>
            </w:pPr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 xml:space="preserve"> П</w:t>
            </w:r>
            <w:r w:rsidRPr="00662DEA">
              <w:rPr>
                <w:position w:val="-32"/>
                <w:lang w:val="uk-UA"/>
              </w:rPr>
              <w:t xml:space="preserve"> – загальна кількість постачань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rPr>
                <w:i/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Цвп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=100%</w:t>
            </w:r>
          </w:p>
          <w:p w:rsidR="00662DEA" w:rsidRPr="00662DEA" w:rsidRDefault="00662DEA" w:rsidP="00662DEA">
            <w:pPr>
              <w:rPr>
                <w:position w:val="-32"/>
                <w:lang w:val="en-US"/>
              </w:rPr>
            </w:pPr>
          </w:p>
        </w:tc>
      </w:tr>
      <w:tr w:rsidR="00662DEA" w:rsidRPr="00662DEA" w:rsidTr="00662DEA">
        <w:trPr>
          <w:trHeight w:val="1781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662DEA">
              <w:rPr>
                <w:sz w:val="24"/>
                <w:szCs w:val="24"/>
                <w:lang w:val="uk-UA"/>
              </w:rPr>
              <w:t>Результативність процесу закупівлі</w:t>
            </w:r>
          </w:p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lang w:val="uk-U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620" w:dyaOrig="720">
                <v:shape id="_x0000_i1037" type="#_x0000_t75" style="width:80.75pt;height:36.3pt" o:ole="">
                  <v:imagedata r:id="rId30" o:title=""/>
                </v:shape>
                <o:OLEObject Type="Embed" ProgID="Equation.3" ShapeID="_x0000_i1037" DrawAspect="Content" ObjectID="_1452525108" r:id="rId31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Рз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результативність процесу закупівлі;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З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ф</w:t>
            </w:r>
            <w:proofErr w:type="spellEnd"/>
            <w:r w:rsidRPr="00662DEA">
              <w:rPr>
                <w:position w:val="-30"/>
                <w:vertAlign w:val="subscript"/>
                <w:lang w:val="uk-UA"/>
              </w:rPr>
              <w:t xml:space="preserve">  </w:t>
            </w:r>
            <w:r w:rsidRPr="00662DEA">
              <w:rPr>
                <w:position w:val="-30"/>
                <w:lang w:val="uk-UA"/>
              </w:rPr>
              <w:t>– фактичний обсяг закупівель в аналізованому періоді;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З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планований  обсяг закупівель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widowControl w:val="0"/>
              <w:rPr>
                <w:i/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Рз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sym w:font="Symbol" w:char="F0B3"/>
            </w:r>
            <w:r w:rsidRPr="00662DEA">
              <w:rPr>
                <w:position w:val="-30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widowControl w:val="0"/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Рз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344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662DEA">
              <w:rPr>
                <w:lang w:val="uk-UA"/>
              </w:rPr>
              <w:t>Реалізація продукту і/або надання послуг</w:t>
            </w: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Якість управління реалізацією продукту і/або наданням послуги</w:t>
            </w:r>
          </w:p>
          <w:p w:rsidR="00662DEA" w:rsidRPr="00662DEA" w:rsidRDefault="00662DEA" w:rsidP="00662DE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20" w:dyaOrig="720">
                <v:shape id="_x0000_i1038" type="#_x0000_t75" style="width:105.8pt;height:36.3pt" o:ole="">
                  <v:imagedata r:id="rId32" o:title=""/>
                </v:shape>
                <o:OLEObject Type="Embed" ProgID="Equation.3" ShapeID="_x0000_i1038" DrawAspect="Content" ObjectID="_1452525109" r:id="rId33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Урп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вага невідповідностей по процесу реалізації продукту і/або надання послуг;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РП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нв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– </w:t>
            </w:r>
            <w:r w:rsidRPr="00662DEA">
              <w:rPr>
                <w:position w:val="-32"/>
                <w:lang w:val="uk-UA"/>
              </w:rPr>
              <w:t>кількість невідповідностей по процесу реалізації продукту і/або надання послуг в аналізованому періоді;</w:t>
            </w:r>
          </w:p>
          <w:p w:rsidR="00662DEA" w:rsidRPr="00662DEA" w:rsidRDefault="00662DEA" w:rsidP="00662DEA"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>НВ</w:t>
            </w:r>
            <w:r w:rsidRPr="00662DEA">
              <w:rPr>
                <w:position w:val="-32"/>
                <w:lang w:val="uk-UA"/>
              </w:rPr>
              <w:t xml:space="preserve"> – загальна кількість </w:t>
            </w:r>
            <w:r w:rsidRPr="00662DEA">
              <w:rPr>
                <w:position w:val="-32"/>
                <w:lang w:val="uk-UA"/>
              </w:rPr>
              <w:lastRenderedPageBreak/>
              <w:t>невідповідностей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lastRenderedPageBreak/>
              <w:t>Урп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min</w:t>
            </w:r>
            <w:r w:rsidRPr="00662DEA">
              <w:rPr>
                <w:position w:val="-32"/>
                <w:lang w:val="uk-UA"/>
              </w:rPr>
              <w:t xml:space="preserve"> 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en-US"/>
              </w:rPr>
              <w:t xml:space="preserve">0 ≤ </w:t>
            </w:r>
            <w:proofErr w:type="spellStart"/>
            <w:r w:rsidRPr="00662DEA">
              <w:rPr>
                <w:i/>
                <w:position w:val="-32"/>
                <w:lang w:val="uk-UA"/>
              </w:rPr>
              <w:t>Урп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1248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Цінність реалізації продукту і/або надання послуг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40" w:dyaOrig="740">
                <v:shape id="_x0000_i1039" type="#_x0000_t75" style="width:107.05pt;height:36.95pt" o:ole="">
                  <v:imagedata r:id="rId34" o:title=""/>
                </v:shape>
                <o:OLEObject Type="Embed" ProgID="Equation.3" ShapeID="_x0000_i1039" DrawAspect="Content" ObjectID="_1452525110" r:id="rId35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Црп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виконання якісної реалізації продукту і/або надання послуг;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П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яр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якісна реалізована продукція і/або надані послуги в аналізованому періоді;</w:t>
            </w:r>
          </w:p>
          <w:p w:rsidR="00662DEA" w:rsidRPr="00662DEA" w:rsidRDefault="00662DEA" w:rsidP="00662DEA">
            <w:pPr>
              <w:rPr>
                <w:position w:val="-32"/>
              </w:rPr>
            </w:pPr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 xml:space="preserve"> </w:t>
            </w:r>
            <w:proofErr w:type="spellStart"/>
            <w:r w:rsidRPr="00662DEA">
              <w:rPr>
                <w:i/>
                <w:position w:val="-32"/>
                <w:lang w:val="uk-UA"/>
              </w:rPr>
              <w:t>П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р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загальна кількість продукції і/або наданих послуг, що реалізується об’єктом оцінювання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Црп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=100%</w:t>
            </w:r>
          </w:p>
        </w:tc>
      </w:tr>
      <w:tr w:rsidR="00662DEA" w:rsidRPr="00662DEA" w:rsidTr="00662DEA">
        <w:trPr>
          <w:trHeight w:val="349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iCs/>
                <w:lang w:val="uk-UA"/>
              </w:rPr>
            </w:pPr>
            <w:r w:rsidRPr="00662DEA">
              <w:rPr>
                <w:lang w:val="uk-UA"/>
              </w:rPr>
              <w:t>Якість управління обертанням, пакуванням, зберіганням, консервацією і постачанням</w:t>
            </w:r>
          </w:p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000" w:dyaOrig="720">
                <v:shape id="_x0000_i1040" type="#_x0000_t75" style="width:100.15pt;height:36.3pt" o:ole="">
                  <v:imagedata r:id="rId36" o:title=""/>
                </v:shape>
                <o:OLEObject Type="Embed" ProgID="Equation.3" ShapeID="_x0000_i1040" DrawAspect="Content" ObjectID="_1452525111" r:id="rId37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Уо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вага невідповідностей по процесу обертання, пакування, зберігання, консервації і постачання;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ЗП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нв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– </w:t>
            </w:r>
            <w:r w:rsidRPr="00662DEA">
              <w:rPr>
                <w:position w:val="-32"/>
                <w:lang w:val="uk-UA"/>
              </w:rPr>
              <w:t>кількість невідповідностей по процесу обертання, пакування, зберігання, консервації і постачання в аналізованому періоді;</w:t>
            </w:r>
          </w:p>
          <w:p w:rsidR="00662DEA" w:rsidRPr="00662DEA" w:rsidRDefault="00662DEA" w:rsidP="00662DEA">
            <w:pPr>
              <w:rPr>
                <w:position w:val="-30"/>
              </w:rPr>
            </w:pPr>
            <w:r w:rsidRPr="00662DEA">
              <w:rPr>
                <w:i/>
                <w:position w:val="-32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lang w:val="uk-UA"/>
              </w:rPr>
              <w:t>НВ</w:t>
            </w:r>
            <w:r w:rsidRPr="00662DEA">
              <w:rPr>
                <w:position w:val="-32"/>
                <w:lang w:val="uk-UA"/>
              </w:rPr>
              <w:t xml:space="preserve"> – загальна кількість невідповідностей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Уо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min</w:t>
            </w:r>
            <w:r w:rsidRPr="00662DEA">
              <w:rPr>
                <w:position w:val="-32"/>
                <w:lang w:val="uk-UA"/>
              </w:rPr>
              <w:t xml:space="preserve"> 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en-US"/>
              </w:rPr>
              <w:t xml:space="preserve">0 ≤ </w:t>
            </w:r>
            <w:proofErr w:type="spellStart"/>
            <w:r w:rsidRPr="00662DEA">
              <w:rPr>
                <w:i/>
                <w:position w:val="-32"/>
                <w:lang w:val="uk-UA"/>
              </w:rPr>
              <w:t>Уо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2685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Цінність надання послуг після здійснення постачань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80" w:dyaOrig="720">
                <v:shape id="_x0000_i1041" type="#_x0000_t75" style="width:108.95pt;height:36.3pt" o:ole="">
                  <v:imagedata r:id="rId38" o:title=""/>
                </v:shape>
                <o:OLEObject Type="Embed" ProgID="Equation.3" ShapeID="_x0000_i1041" DrawAspect="Content" ObjectID="_1452525112" r:id="rId39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Цпп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виконання послуг після постачання;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П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пп</w:t>
            </w:r>
            <w:proofErr w:type="spellEnd"/>
            <w:r w:rsidRPr="00662DEA">
              <w:rPr>
                <w:position w:val="-30"/>
                <w:vertAlign w:val="subscript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– обсяг послуг наданих після постачання в аналізованому періоді;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i/>
                <w:position w:val="-30"/>
                <w:lang w:val="uk-UA"/>
              </w:rPr>
              <w:sym w:font="Symbol" w:char="F0E5"/>
            </w:r>
            <w:r w:rsidRPr="00662DEA">
              <w:rPr>
                <w:i/>
                <w:position w:val="-30"/>
                <w:lang w:val="uk-UA"/>
              </w:rPr>
              <w:t xml:space="preserve"> </w:t>
            </w:r>
            <w:proofErr w:type="spellStart"/>
            <w:r w:rsidRPr="00662DEA">
              <w:rPr>
                <w:i/>
                <w:position w:val="-30"/>
                <w:lang w:val="uk-UA"/>
              </w:rPr>
              <w:t>Зсп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загальна кількість звернень споживачів 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Цпп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≤ 1;</w:t>
            </w:r>
          </w:p>
          <w:p w:rsidR="00662DEA" w:rsidRPr="00662DEA" w:rsidRDefault="00662DEA" w:rsidP="00662DEA">
            <w:pPr>
              <w:rPr>
                <w:position w:val="-30"/>
                <w:highlight w:val="green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Цпп</w:t>
            </w:r>
            <w:proofErr w:type="spellEnd"/>
            <w:r w:rsidRPr="00662DEA">
              <w:rPr>
                <w:position w:val="-30"/>
                <w:lang w:val="uk-UA"/>
              </w:rPr>
              <w:t xml:space="preserve"> =100%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</w:p>
        </w:tc>
      </w:tr>
      <w:tr w:rsidR="00662DEA" w:rsidRPr="00662DEA" w:rsidTr="00662DEA">
        <w:trPr>
          <w:trHeight w:val="2296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Результативність процесу реалізації продукту і/або надання послуг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960" w:dyaOrig="720">
                <v:shape id="_x0000_i1042" type="#_x0000_t75" style="width:98.3pt;height:36.3pt" o:ole="">
                  <v:imagedata r:id="rId40" o:title=""/>
                </v:shape>
                <o:OLEObject Type="Embed" ProgID="Equation.3" ShapeID="_x0000_i1042" DrawAspect="Content" ObjectID="_1452525113" r:id="rId41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Ррп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результативність процесу реалізації продукту і/або надання послуг;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ОР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ф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– </w:t>
            </w:r>
            <w:r w:rsidRPr="00662DEA">
              <w:rPr>
                <w:position w:val="-30"/>
                <w:lang w:val="uk-UA"/>
              </w:rPr>
              <w:t xml:space="preserve">фактичний обсяг реалізації </w:t>
            </w:r>
            <w:r w:rsidRPr="00662DEA">
              <w:rPr>
                <w:position w:val="-32"/>
                <w:lang w:val="uk-UA"/>
              </w:rPr>
              <w:t>в аналізованому періоді</w:t>
            </w:r>
            <w:r w:rsidRPr="00662DEA">
              <w:rPr>
                <w:position w:val="-30"/>
                <w:lang w:val="uk-UA"/>
              </w:rPr>
              <w:t>;</w:t>
            </w:r>
          </w:p>
          <w:p w:rsidR="00662DEA" w:rsidRPr="00662DEA" w:rsidRDefault="00662DEA" w:rsidP="00662DEA">
            <w:pPr>
              <w:rPr>
                <w:position w:val="-30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ОР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п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плановий обсяг реалізації </w:t>
            </w:r>
            <w:r w:rsidRPr="00662DEA">
              <w:rPr>
                <w:position w:val="-32"/>
                <w:lang w:val="uk-UA"/>
              </w:rPr>
              <w:t>в аналізованому періоді</w:t>
            </w:r>
            <w:r w:rsidRPr="00662DEA">
              <w:rPr>
                <w:position w:val="-30"/>
                <w:lang w:val="uk-UA"/>
              </w:rPr>
              <w:t>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Ррп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sym w:font="Symbol" w:char="F0B3"/>
            </w:r>
            <w:r w:rsidRPr="00662DEA">
              <w:rPr>
                <w:position w:val="-30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rPr>
                <w:i/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Ррп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</w:p>
        </w:tc>
      </w:tr>
      <w:tr w:rsidR="00662DEA" w:rsidRPr="00662DEA" w:rsidTr="00662DEA">
        <w:trPr>
          <w:trHeight w:val="2685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pStyle w:val="a4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662DEA">
              <w:rPr>
                <w:sz w:val="24"/>
                <w:szCs w:val="24"/>
                <w:lang w:val="uk-UA"/>
              </w:rPr>
              <w:t>Ефективність реалізації продукту і/або надання послуг</w:t>
            </w:r>
          </w:p>
          <w:p w:rsidR="00662DEA" w:rsidRPr="00662DEA" w:rsidRDefault="00662DEA" w:rsidP="00662DE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0"/>
              </w:rPr>
              <w:object w:dxaOrig="1880" w:dyaOrig="720">
                <v:shape id="_x0000_i1043" type="#_x0000_t75" style="width:93.9pt;height:36.3pt" o:ole="">
                  <v:imagedata r:id="rId42" o:title=""/>
                </v:shape>
                <o:OLEObject Type="Embed" ProgID="Equation.3" ShapeID="_x0000_i1043" DrawAspect="Content" ObjectID="_1452525114" r:id="rId43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Ерп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ефективність реалізації продукту і/або надання послуг;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Ф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рп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фактичний обсяг реалізації продукту і/або надання послуг в аналізованому періоді;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Р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в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витрачені ресурси на процес реалізації продукту і/або надання послуг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i/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Ерп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t>≥ 1;</w:t>
            </w:r>
          </w:p>
          <w:p w:rsidR="00662DEA" w:rsidRPr="00662DEA" w:rsidRDefault="00662DEA" w:rsidP="00662DEA">
            <w:pPr>
              <w:rPr>
                <w:position w:val="-32"/>
                <w:lang w:val="en-US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Ерп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max</w:t>
            </w:r>
          </w:p>
        </w:tc>
      </w:tr>
      <w:tr w:rsidR="00662DEA" w:rsidRPr="00662DEA" w:rsidTr="00662DEA">
        <w:trPr>
          <w:trHeight w:val="415"/>
        </w:trPr>
        <w:tc>
          <w:tcPr>
            <w:tcW w:w="1809" w:type="dxa"/>
            <w:vMerge w:val="restart"/>
          </w:tcPr>
          <w:p w:rsidR="00662DEA" w:rsidRPr="00662DEA" w:rsidRDefault="00662DEA" w:rsidP="00662DEA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662DEA">
              <w:rPr>
                <w:lang w:val="uk-UA"/>
              </w:rPr>
              <w:t>Управління засобами моніторингу та вимірювальної техніки</w:t>
            </w: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Якість управління засобами моніторингу та вимірювальної техніки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uk-UA"/>
              </w:rPr>
              <w:object w:dxaOrig="2120" w:dyaOrig="720">
                <v:shape id="_x0000_i1044" type="#_x0000_t75" style="width:105.8pt;height:36.3pt" o:ole="">
                  <v:imagedata r:id="rId44" o:title=""/>
                </v:shape>
                <o:OLEObject Type="Embed" ProgID="Equation.3" ShapeID="_x0000_i1044" DrawAspect="Content" ObjectID="_1452525115" r:id="rId45"/>
              </w:object>
            </w:r>
            <w:r w:rsidRPr="00662DEA">
              <w:rPr>
                <w:position w:val="-32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Узм</w:t>
            </w:r>
            <w:proofErr w:type="spellEnd"/>
            <w:r w:rsidRPr="00662DEA">
              <w:rPr>
                <w:position w:val="-32"/>
                <w:lang w:val="uk-UA"/>
              </w:rPr>
              <w:t xml:space="preserve"> – вага невідповідностей по процесу управління засобами моніторингу та вимірювальної техніки;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М</w:t>
            </w:r>
            <w:r w:rsidRPr="00662DEA">
              <w:rPr>
                <w:i/>
                <w:position w:val="-32"/>
                <w:vertAlign w:val="subscript"/>
                <w:lang w:val="uk-UA"/>
              </w:rPr>
              <w:t>нв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– </w:t>
            </w:r>
            <w:r w:rsidRPr="00662DEA">
              <w:rPr>
                <w:position w:val="-32"/>
                <w:lang w:val="uk-UA"/>
              </w:rPr>
              <w:t>кількість невідповідностей по процесу управління засобами моніторингу та вимірювальної техніки в аналізованому періоді;</w:t>
            </w:r>
          </w:p>
          <w:p w:rsidR="00662DEA" w:rsidRPr="00662DEA" w:rsidRDefault="00662DEA" w:rsidP="00662DEA">
            <w:pPr>
              <w:pStyle w:val="a5"/>
              <w:spacing w:after="0"/>
              <w:rPr>
                <w:sz w:val="24"/>
                <w:szCs w:val="24"/>
                <w:lang w:val="uk-UA"/>
              </w:rPr>
            </w:pPr>
            <w:r w:rsidRPr="00662DEA">
              <w:rPr>
                <w:i/>
                <w:position w:val="-32"/>
                <w:sz w:val="24"/>
                <w:szCs w:val="24"/>
                <w:lang w:val="uk-UA"/>
              </w:rPr>
              <w:sym w:font="Symbol" w:char="F0E5"/>
            </w:r>
            <w:r w:rsidRPr="00662DEA">
              <w:rPr>
                <w:i/>
                <w:position w:val="-32"/>
                <w:sz w:val="24"/>
                <w:szCs w:val="24"/>
                <w:lang w:val="uk-UA"/>
              </w:rPr>
              <w:t>НВ</w:t>
            </w:r>
            <w:r w:rsidRPr="00662DEA">
              <w:rPr>
                <w:position w:val="-32"/>
                <w:sz w:val="24"/>
                <w:szCs w:val="24"/>
                <w:lang w:val="uk-UA"/>
              </w:rPr>
              <w:t xml:space="preserve"> – загальна кількість невідповідностей об’єкту оцінки в аналізованому періоді;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proofErr w:type="spellStart"/>
            <w:r w:rsidRPr="00662DEA">
              <w:rPr>
                <w:i/>
                <w:position w:val="-32"/>
                <w:lang w:val="uk-UA"/>
              </w:rPr>
              <w:t>Узм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uk-UA"/>
              </w:rPr>
              <w:sym w:font="Symbol" w:char="F0AE"/>
            </w:r>
            <w:r w:rsidRPr="00662DEA">
              <w:rPr>
                <w:position w:val="-32"/>
                <w:lang w:val="en-US"/>
              </w:rPr>
              <w:t xml:space="preserve"> min</w:t>
            </w:r>
            <w:r w:rsidRPr="00662DEA">
              <w:rPr>
                <w:position w:val="-32"/>
                <w:lang w:val="uk-UA"/>
              </w:rPr>
              <w:t xml:space="preserve"> ;</w:t>
            </w:r>
          </w:p>
          <w:p w:rsidR="00662DEA" w:rsidRPr="00662DEA" w:rsidRDefault="00662DEA" w:rsidP="00662DEA">
            <w:pPr>
              <w:rPr>
                <w:position w:val="-32"/>
                <w:lang w:val="uk-UA"/>
              </w:rPr>
            </w:pPr>
            <w:r w:rsidRPr="00662DEA">
              <w:rPr>
                <w:position w:val="-32"/>
                <w:lang w:val="en-US"/>
              </w:rPr>
              <w:t xml:space="preserve">0 ≤ </w:t>
            </w:r>
            <w:proofErr w:type="spellStart"/>
            <w:r w:rsidRPr="00662DEA">
              <w:rPr>
                <w:i/>
                <w:position w:val="-32"/>
                <w:lang w:val="uk-UA"/>
              </w:rPr>
              <w:t>Узм</w:t>
            </w:r>
            <w:proofErr w:type="spellEnd"/>
            <w:r w:rsidRPr="00662DEA">
              <w:rPr>
                <w:i/>
                <w:position w:val="-32"/>
                <w:lang w:val="uk-UA"/>
              </w:rPr>
              <w:t xml:space="preserve"> </w:t>
            </w:r>
            <w:r w:rsidRPr="00662DEA">
              <w:rPr>
                <w:position w:val="-32"/>
                <w:lang w:val="en-US"/>
              </w:rPr>
              <w:t>≤</w:t>
            </w:r>
            <w:r w:rsidRPr="00662DEA">
              <w:rPr>
                <w:position w:val="-32"/>
                <w:lang w:val="uk-UA"/>
              </w:rPr>
              <w:t xml:space="preserve"> 1</w:t>
            </w:r>
          </w:p>
        </w:tc>
      </w:tr>
      <w:tr w:rsidR="00662DEA" w:rsidRPr="00662DEA" w:rsidTr="00662DEA">
        <w:trPr>
          <w:trHeight w:val="1068"/>
        </w:trPr>
        <w:tc>
          <w:tcPr>
            <w:tcW w:w="1809" w:type="dxa"/>
            <w:vMerge/>
          </w:tcPr>
          <w:p w:rsidR="00662DEA" w:rsidRPr="00662DEA" w:rsidRDefault="00662DEA" w:rsidP="00662DEA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662DEA" w:rsidRPr="00662DEA" w:rsidRDefault="00662DEA" w:rsidP="00662DEA">
            <w:pPr>
              <w:jc w:val="center"/>
              <w:rPr>
                <w:lang w:val="uk-UA"/>
              </w:rPr>
            </w:pPr>
            <w:r w:rsidRPr="00662DEA">
              <w:rPr>
                <w:lang w:val="uk-UA"/>
              </w:rPr>
              <w:t>Управління кошторисом на засоби моніторингу та вимірювальної техніки</w:t>
            </w:r>
          </w:p>
        </w:tc>
        <w:tc>
          <w:tcPr>
            <w:tcW w:w="4111" w:type="dxa"/>
            <w:shd w:val="clear" w:color="auto" w:fill="auto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r w:rsidRPr="00662DEA">
              <w:rPr>
                <w:position w:val="-30"/>
                <w:lang w:val="uk-UA"/>
              </w:rPr>
              <w:object w:dxaOrig="1939" w:dyaOrig="720">
                <v:shape id="_x0000_i1045" type="#_x0000_t75" style="width:97.05pt;height:36.3pt" o:ole="">
                  <v:imagedata r:id="rId46" o:title=""/>
                </v:shape>
                <o:OLEObject Type="Embed" ProgID="Equation.3" ShapeID="_x0000_i1045" DrawAspect="Content" ObjectID="_1452525116" r:id="rId47"/>
              </w:object>
            </w:r>
            <w:r w:rsidRPr="00662DEA">
              <w:rPr>
                <w:position w:val="-30"/>
                <w:lang w:val="uk-UA"/>
              </w:rPr>
              <w:t>, де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ВКзм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– </w:t>
            </w:r>
            <w:r w:rsidRPr="00662DEA">
              <w:rPr>
                <w:position w:val="-30"/>
                <w:lang w:val="uk-UA"/>
              </w:rPr>
              <w:t>виконання кошторису з</w:t>
            </w:r>
            <w:r w:rsidRPr="00662DEA">
              <w:rPr>
                <w:position w:val="-32"/>
                <w:lang w:val="uk-UA"/>
              </w:rPr>
              <w:t xml:space="preserve"> управління засобами моніторингу та вимірювальної техніки</w:t>
            </w:r>
            <w:r w:rsidRPr="00662DEA">
              <w:rPr>
                <w:position w:val="-30"/>
                <w:lang w:val="uk-UA"/>
              </w:rPr>
              <w:t>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З</w:t>
            </w:r>
            <w:r w:rsidRPr="00662DEA">
              <w:rPr>
                <w:i/>
                <w:position w:val="-30"/>
                <w:vertAlign w:val="subscript"/>
                <w:lang w:val="uk-UA"/>
              </w:rPr>
              <w:t>ф</w:t>
            </w:r>
            <w:proofErr w:type="spellEnd"/>
            <w:r w:rsidRPr="00662DEA">
              <w:rPr>
                <w:position w:val="-30"/>
                <w:lang w:val="uk-UA"/>
              </w:rPr>
              <w:t xml:space="preserve"> – затрати фактичні на процес </w:t>
            </w:r>
            <w:r w:rsidRPr="00662DEA">
              <w:rPr>
                <w:position w:val="-32"/>
                <w:lang w:val="uk-UA"/>
              </w:rPr>
              <w:lastRenderedPageBreak/>
              <w:t>управління засобами моніторингу та вимірювальної техніки в аналізованому періоді</w:t>
            </w:r>
            <w:r w:rsidRPr="00662DEA">
              <w:rPr>
                <w:position w:val="-30"/>
                <w:lang w:val="uk-UA"/>
              </w:rPr>
              <w:t>;</w:t>
            </w:r>
          </w:p>
          <w:p w:rsidR="00662DEA" w:rsidRPr="00662DEA" w:rsidRDefault="00662DEA" w:rsidP="00662DEA">
            <w:pPr>
              <w:pStyle w:val="a5"/>
              <w:spacing w:after="0"/>
              <w:rPr>
                <w:position w:val="-32"/>
                <w:sz w:val="24"/>
                <w:szCs w:val="24"/>
                <w:lang w:val="uk-UA"/>
              </w:rPr>
            </w:pPr>
            <w:proofErr w:type="spellStart"/>
            <w:r w:rsidRPr="00662DEA">
              <w:rPr>
                <w:i/>
                <w:position w:val="-30"/>
                <w:sz w:val="24"/>
                <w:szCs w:val="24"/>
                <w:lang w:val="uk-UA"/>
              </w:rPr>
              <w:t>З</w:t>
            </w:r>
            <w:r w:rsidRPr="00662DEA">
              <w:rPr>
                <w:i/>
                <w:position w:val="-30"/>
                <w:sz w:val="24"/>
                <w:szCs w:val="24"/>
                <w:vertAlign w:val="subscript"/>
                <w:lang w:val="uk-UA"/>
              </w:rPr>
              <w:t>п</w:t>
            </w:r>
            <w:proofErr w:type="spellEnd"/>
            <w:r w:rsidRPr="00662DEA">
              <w:rPr>
                <w:position w:val="-30"/>
                <w:sz w:val="24"/>
                <w:szCs w:val="24"/>
                <w:lang w:val="uk-UA"/>
              </w:rPr>
              <w:t xml:space="preserve"> – затрати плановані на процес</w:t>
            </w:r>
            <w:r w:rsidRPr="00662DEA">
              <w:rPr>
                <w:position w:val="-32"/>
                <w:sz w:val="24"/>
                <w:szCs w:val="24"/>
                <w:lang w:val="uk-UA"/>
              </w:rPr>
              <w:t xml:space="preserve"> управління засобами моніторингу та вимірювальної техніки</w:t>
            </w:r>
            <w:r w:rsidRPr="00662DEA">
              <w:rPr>
                <w:position w:val="-30"/>
                <w:sz w:val="24"/>
                <w:szCs w:val="24"/>
                <w:lang w:val="uk-UA"/>
              </w:rPr>
              <w:t xml:space="preserve"> </w:t>
            </w:r>
            <w:r w:rsidRPr="00662DEA">
              <w:rPr>
                <w:position w:val="-32"/>
                <w:sz w:val="24"/>
                <w:szCs w:val="24"/>
                <w:lang w:val="uk-UA"/>
              </w:rPr>
              <w:t>в аналізованому періоді</w:t>
            </w:r>
            <w:r>
              <w:rPr>
                <w:position w:val="-3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lastRenderedPageBreak/>
              <w:t>ВКзм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sym w:font="Symbol" w:char="F0A3"/>
            </w:r>
            <w:r w:rsidRPr="00662DEA">
              <w:rPr>
                <w:position w:val="-30"/>
                <w:lang w:val="uk-UA"/>
              </w:rPr>
              <w:t xml:space="preserve"> 1;</w:t>
            </w:r>
          </w:p>
          <w:p w:rsidR="00662DEA" w:rsidRPr="00662DEA" w:rsidRDefault="00662DEA" w:rsidP="00662DEA">
            <w:pPr>
              <w:rPr>
                <w:position w:val="-30"/>
                <w:lang w:val="uk-UA"/>
              </w:rPr>
            </w:pPr>
            <w:proofErr w:type="spellStart"/>
            <w:r w:rsidRPr="00662DEA">
              <w:rPr>
                <w:i/>
                <w:position w:val="-30"/>
                <w:lang w:val="uk-UA"/>
              </w:rPr>
              <w:t>ВКзм</w:t>
            </w:r>
            <w:proofErr w:type="spellEnd"/>
            <w:r w:rsidRPr="00662DEA">
              <w:rPr>
                <w:i/>
                <w:position w:val="-30"/>
                <w:lang w:val="uk-UA"/>
              </w:rPr>
              <w:t xml:space="preserve"> </w:t>
            </w:r>
            <w:r w:rsidRPr="00662DEA">
              <w:rPr>
                <w:position w:val="-30"/>
                <w:lang w:val="uk-UA"/>
              </w:rPr>
              <w:t>=100%</w:t>
            </w:r>
          </w:p>
        </w:tc>
      </w:tr>
    </w:tbl>
    <w:p w:rsidR="00095037" w:rsidRDefault="00095037">
      <w:pPr>
        <w:rPr>
          <w:lang w:val="uk-UA"/>
        </w:rPr>
      </w:pPr>
    </w:p>
    <w:p w:rsidR="00AD66B3" w:rsidRPr="00AD66B3" w:rsidRDefault="00AD66B3" w:rsidP="00AD66B3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D66B3">
        <w:rPr>
          <w:b/>
          <w:sz w:val="28"/>
          <w:szCs w:val="28"/>
          <w:lang w:val="en-US"/>
        </w:rPr>
        <w:t>IV</w:t>
      </w:r>
      <w:r w:rsidRPr="00AD66B3">
        <w:rPr>
          <w:b/>
          <w:sz w:val="28"/>
          <w:szCs w:val="28"/>
          <w:lang w:val="uk-UA"/>
        </w:rPr>
        <w:t>. Висновки</w:t>
      </w:r>
    </w:p>
    <w:p w:rsidR="00AD66B3" w:rsidRPr="00AD66B3" w:rsidRDefault="00AD66B3" w:rsidP="00AD66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D66B3">
        <w:rPr>
          <w:sz w:val="28"/>
          <w:szCs w:val="28"/>
          <w:lang w:val="uk-UA"/>
        </w:rPr>
        <w:t xml:space="preserve">Застосування запропонованої системи показників не потребує надмірної інформації, що перевантажує </w:t>
      </w:r>
      <w:r>
        <w:rPr>
          <w:sz w:val="28"/>
          <w:szCs w:val="28"/>
          <w:lang w:val="uk-UA"/>
        </w:rPr>
        <w:t>систему управління якістю</w:t>
      </w:r>
      <w:r w:rsidRPr="00AD66B3">
        <w:rPr>
          <w:sz w:val="28"/>
          <w:szCs w:val="28"/>
          <w:lang w:val="uk-UA"/>
        </w:rPr>
        <w:t>, а зосереджено переважно на фіксуванні записів про невідповідності по кожному процесу. Водночас розглянута система показників є узагальненою, тому що для оцінки кожної групи процесів рекомендовано основні критерії, що переважним чином відповідають економічному змісту процесу, але не є вичерпними, і можуть бути доповнені рядом інших показників залежно від цілей суб’єкта оцінки.</w:t>
      </w:r>
    </w:p>
    <w:p w:rsidR="00AD66B3" w:rsidRPr="00AD66B3" w:rsidRDefault="00AD66B3" w:rsidP="00AD66B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D66B3">
        <w:rPr>
          <w:sz w:val="28"/>
          <w:szCs w:val="28"/>
          <w:lang w:val="uk-UA"/>
        </w:rPr>
        <w:t>еалізація товарів і послуг із метою задоволення потреб споживачів</w:t>
      </w:r>
      <w:r>
        <w:rPr>
          <w:sz w:val="28"/>
          <w:szCs w:val="28"/>
          <w:lang w:val="uk-UA"/>
        </w:rPr>
        <w:t xml:space="preserve"> є</w:t>
      </w:r>
      <w:r w:rsidRPr="00AD6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AD66B3">
        <w:rPr>
          <w:sz w:val="28"/>
          <w:szCs w:val="28"/>
          <w:lang w:val="uk-UA"/>
        </w:rPr>
        <w:t xml:space="preserve">дним із напрямів господарської діяльності системи споживчої кооперації, тому необхідно забезпечити подальший розвиток кооперативної торгівлі, підвищити її конкурентоспроможність за рахунок удосконалення процесу управління якістю на основі </w:t>
      </w:r>
      <w:proofErr w:type="spellStart"/>
      <w:r w:rsidRPr="00AD66B3">
        <w:rPr>
          <w:sz w:val="28"/>
          <w:szCs w:val="28"/>
          <w:lang w:val="uk-UA"/>
        </w:rPr>
        <w:t>процесного</w:t>
      </w:r>
      <w:proofErr w:type="spellEnd"/>
      <w:r w:rsidRPr="00AD66B3">
        <w:rPr>
          <w:sz w:val="28"/>
          <w:szCs w:val="28"/>
          <w:lang w:val="uk-UA"/>
        </w:rPr>
        <w:t xml:space="preserve"> підходу, що стане напрямом подальших наукових розвідок даного дослідження.</w:t>
      </w:r>
    </w:p>
    <w:p w:rsidR="00AD66B3" w:rsidRPr="00AD66B3" w:rsidRDefault="00AD66B3" w:rsidP="00AD66B3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D66B3">
        <w:rPr>
          <w:b/>
          <w:sz w:val="28"/>
          <w:szCs w:val="28"/>
          <w:lang w:val="uk-UA"/>
        </w:rPr>
        <w:t>Література</w:t>
      </w:r>
    </w:p>
    <w:p w:rsidR="00AD66B3" w:rsidRPr="00AD66B3" w:rsidRDefault="00AD66B3" w:rsidP="00AD66B3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D66B3">
        <w:rPr>
          <w:color w:val="000000"/>
          <w:sz w:val="28"/>
          <w:szCs w:val="28"/>
        </w:rPr>
        <w:t>ДСТУ</w:t>
      </w:r>
      <w:r w:rsidRPr="00AD66B3">
        <w:rPr>
          <w:color w:val="000000"/>
          <w:sz w:val="28"/>
          <w:szCs w:val="28"/>
          <w:lang w:val="uk-UA"/>
        </w:rPr>
        <w:t xml:space="preserve"> </w:t>
      </w:r>
      <w:r w:rsidRPr="00AD66B3">
        <w:rPr>
          <w:color w:val="000000"/>
          <w:sz w:val="28"/>
          <w:szCs w:val="28"/>
          <w:lang w:val="en-US"/>
        </w:rPr>
        <w:t>ISO</w:t>
      </w:r>
      <w:r w:rsidRPr="00AD66B3">
        <w:rPr>
          <w:color w:val="000000"/>
          <w:sz w:val="28"/>
          <w:szCs w:val="28"/>
        </w:rPr>
        <w:t xml:space="preserve"> 9001-2001. </w:t>
      </w:r>
      <w:proofErr w:type="spellStart"/>
      <w:r w:rsidRPr="00AD66B3">
        <w:rPr>
          <w:color w:val="000000"/>
          <w:sz w:val="28"/>
          <w:szCs w:val="28"/>
        </w:rPr>
        <w:t>Системи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управління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якістю</w:t>
      </w:r>
      <w:proofErr w:type="spellEnd"/>
      <w:r w:rsidRPr="00AD66B3">
        <w:rPr>
          <w:color w:val="000000"/>
          <w:sz w:val="28"/>
          <w:szCs w:val="28"/>
        </w:rPr>
        <w:t xml:space="preserve">. </w:t>
      </w:r>
      <w:proofErr w:type="spellStart"/>
      <w:r w:rsidRPr="00AD66B3">
        <w:rPr>
          <w:color w:val="000000"/>
          <w:sz w:val="28"/>
          <w:szCs w:val="28"/>
        </w:rPr>
        <w:t>Вимоги</w:t>
      </w:r>
      <w:proofErr w:type="spellEnd"/>
      <w:r w:rsidRPr="00AD66B3">
        <w:rPr>
          <w:color w:val="000000"/>
          <w:sz w:val="28"/>
          <w:szCs w:val="28"/>
        </w:rPr>
        <w:t xml:space="preserve">. – К.: </w:t>
      </w:r>
      <w:proofErr w:type="spellStart"/>
      <w:r w:rsidRPr="00AD66B3">
        <w:rPr>
          <w:color w:val="000000"/>
          <w:sz w:val="28"/>
          <w:szCs w:val="28"/>
        </w:rPr>
        <w:t>Держстандарт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України</w:t>
      </w:r>
      <w:proofErr w:type="spellEnd"/>
      <w:r w:rsidRPr="00AD66B3">
        <w:rPr>
          <w:color w:val="000000"/>
          <w:sz w:val="28"/>
          <w:szCs w:val="28"/>
        </w:rPr>
        <w:t>, 2001. – 23 с.</w:t>
      </w:r>
    </w:p>
    <w:p w:rsidR="00AD66B3" w:rsidRPr="00AD66B3" w:rsidRDefault="00AD66B3" w:rsidP="00AD66B3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D66B3">
        <w:rPr>
          <w:color w:val="000000"/>
          <w:sz w:val="28"/>
          <w:szCs w:val="28"/>
        </w:rPr>
        <w:t xml:space="preserve">ДСТУ </w:t>
      </w:r>
      <w:r w:rsidRPr="00AD66B3">
        <w:rPr>
          <w:color w:val="000000"/>
          <w:sz w:val="28"/>
          <w:szCs w:val="28"/>
          <w:lang w:val="en-US"/>
        </w:rPr>
        <w:t>ISO</w:t>
      </w:r>
      <w:r w:rsidRPr="00AD66B3">
        <w:rPr>
          <w:color w:val="000000"/>
          <w:sz w:val="28"/>
          <w:szCs w:val="28"/>
        </w:rPr>
        <w:t xml:space="preserve"> 9004-2001. </w:t>
      </w:r>
      <w:proofErr w:type="spellStart"/>
      <w:r w:rsidRPr="00AD66B3">
        <w:rPr>
          <w:color w:val="000000"/>
          <w:sz w:val="28"/>
          <w:szCs w:val="28"/>
        </w:rPr>
        <w:t>Системи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управління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якістю</w:t>
      </w:r>
      <w:proofErr w:type="spellEnd"/>
      <w:r w:rsidRPr="00AD66B3">
        <w:rPr>
          <w:color w:val="000000"/>
          <w:sz w:val="28"/>
          <w:szCs w:val="28"/>
        </w:rPr>
        <w:t xml:space="preserve">. </w:t>
      </w:r>
      <w:proofErr w:type="spellStart"/>
      <w:r w:rsidRPr="00AD66B3">
        <w:rPr>
          <w:color w:val="000000"/>
          <w:sz w:val="28"/>
          <w:szCs w:val="28"/>
        </w:rPr>
        <w:t>Настанови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щодо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поліпшення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діяльності</w:t>
      </w:r>
      <w:proofErr w:type="spellEnd"/>
      <w:r w:rsidRPr="00AD66B3">
        <w:rPr>
          <w:color w:val="000000"/>
          <w:sz w:val="28"/>
          <w:szCs w:val="28"/>
        </w:rPr>
        <w:t xml:space="preserve">. – К.: </w:t>
      </w:r>
      <w:proofErr w:type="spellStart"/>
      <w:r w:rsidRPr="00AD66B3">
        <w:rPr>
          <w:color w:val="000000"/>
          <w:sz w:val="28"/>
          <w:szCs w:val="28"/>
        </w:rPr>
        <w:t>Держстандарт</w:t>
      </w:r>
      <w:proofErr w:type="spellEnd"/>
      <w:r w:rsidRPr="00AD66B3">
        <w:rPr>
          <w:color w:val="000000"/>
          <w:sz w:val="28"/>
          <w:szCs w:val="28"/>
        </w:rPr>
        <w:t xml:space="preserve"> </w:t>
      </w:r>
      <w:proofErr w:type="spellStart"/>
      <w:r w:rsidRPr="00AD66B3">
        <w:rPr>
          <w:color w:val="000000"/>
          <w:sz w:val="28"/>
          <w:szCs w:val="28"/>
        </w:rPr>
        <w:t>України</w:t>
      </w:r>
      <w:proofErr w:type="spellEnd"/>
      <w:r w:rsidRPr="00AD66B3">
        <w:rPr>
          <w:color w:val="000000"/>
          <w:sz w:val="28"/>
          <w:szCs w:val="28"/>
        </w:rPr>
        <w:t xml:space="preserve">, 2001. –  44 </w:t>
      </w:r>
      <w:proofErr w:type="gramStart"/>
      <w:r w:rsidRPr="00AD66B3">
        <w:rPr>
          <w:color w:val="000000"/>
          <w:sz w:val="28"/>
          <w:szCs w:val="28"/>
        </w:rPr>
        <w:t>с</w:t>
      </w:r>
      <w:proofErr w:type="gramEnd"/>
      <w:r w:rsidRPr="00AD66B3">
        <w:rPr>
          <w:color w:val="000000"/>
          <w:sz w:val="28"/>
          <w:szCs w:val="28"/>
        </w:rPr>
        <w:t>.</w:t>
      </w:r>
    </w:p>
    <w:p w:rsidR="00AD66B3" w:rsidRPr="00AD66B3" w:rsidRDefault="00AD66B3" w:rsidP="00AD66B3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66B3">
        <w:rPr>
          <w:sz w:val="28"/>
          <w:szCs w:val="28"/>
          <w:lang w:val="uk-UA"/>
        </w:rPr>
        <w:t xml:space="preserve">Проблеми та перспективи впровадження систем управління якістю, підвищення конкурентоспроможності підприємств споживчої кооперації у зв’язку зі вступом України до Світової організації торгівлі: Монографія / Т.А. </w:t>
      </w:r>
      <w:proofErr w:type="spellStart"/>
      <w:r w:rsidRPr="00AD66B3">
        <w:rPr>
          <w:sz w:val="28"/>
          <w:szCs w:val="28"/>
          <w:lang w:val="uk-UA"/>
        </w:rPr>
        <w:t>Костишина</w:t>
      </w:r>
      <w:proofErr w:type="spellEnd"/>
      <w:r w:rsidRPr="00AD66B3">
        <w:rPr>
          <w:sz w:val="28"/>
          <w:szCs w:val="28"/>
          <w:lang w:val="uk-UA"/>
        </w:rPr>
        <w:t xml:space="preserve">, Н.І. </w:t>
      </w:r>
      <w:proofErr w:type="spellStart"/>
      <w:r w:rsidRPr="00AD66B3">
        <w:rPr>
          <w:sz w:val="28"/>
          <w:szCs w:val="28"/>
          <w:lang w:val="uk-UA"/>
        </w:rPr>
        <w:t>Огуй</w:t>
      </w:r>
      <w:proofErr w:type="spellEnd"/>
      <w:r w:rsidRPr="00AD66B3">
        <w:rPr>
          <w:sz w:val="28"/>
          <w:szCs w:val="28"/>
          <w:lang w:val="uk-UA"/>
        </w:rPr>
        <w:t xml:space="preserve">, Н.В. Карпенко, Л.М. </w:t>
      </w:r>
      <w:proofErr w:type="spellStart"/>
      <w:r w:rsidRPr="00AD66B3">
        <w:rPr>
          <w:sz w:val="28"/>
          <w:szCs w:val="28"/>
          <w:lang w:val="uk-UA"/>
        </w:rPr>
        <w:t>Шимановська-</w:t>
      </w:r>
      <w:r w:rsidRPr="00AD66B3">
        <w:rPr>
          <w:sz w:val="28"/>
          <w:szCs w:val="28"/>
          <w:lang w:val="uk-UA"/>
        </w:rPr>
        <w:lastRenderedPageBreak/>
        <w:t>Діанич</w:t>
      </w:r>
      <w:proofErr w:type="spellEnd"/>
      <w:r w:rsidRPr="00AD66B3">
        <w:rPr>
          <w:sz w:val="28"/>
          <w:szCs w:val="28"/>
          <w:lang w:val="uk-UA"/>
        </w:rPr>
        <w:t xml:space="preserve"> та ін. / Під ред. Т.А. </w:t>
      </w:r>
      <w:proofErr w:type="spellStart"/>
      <w:r w:rsidRPr="00AD66B3">
        <w:rPr>
          <w:sz w:val="28"/>
          <w:szCs w:val="28"/>
          <w:lang w:val="uk-UA"/>
        </w:rPr>
        <w:t>Костишиної</w:t>
      </w:r>
      <w:proofErr w:type="spellEnd"/>
      <w:r w:rsidRPr="00AD66B3">
        <w:rPr>
          <w:sz w:val="28"/>
          <w:szCs w:val="28"/>
          <w:lang w:val="uk-UA"/>
        </w:rPr>
        <w:t>. – Полтава: РВЦ ПУСКУ, 2006. – 101 с.</w:t>
      </w:r>
    </w:p>
    <w:p w:rsidR="00AD66B3" w:rsidRPr="00AD66B3" w:rsidRDefault="00AD66B3" w:rsidP="00AD66B3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66B3">
        <w:rPr>
          <w:sz w:val="28"/>
          <w:szCs w:val="28"/>
          <w:lang w:val="uk-UA"/>
        </w:rPr>
        <w:t>Рибалко Л.А. Теорія і практика управління якістю в системі споживчої кооперації // Вісник Львівської комерційної академії.</w:t>
      </w:r>
      <w:r>
        <w:rPr>
          <w:sz w:val="28"/>
          <w:szCs w:val="28"/>
          <w:lang w:val="uk-UA"/>
        </w:rPr>
        <w:t xml:space="preserve"> </w:t>
      </w:r>
      <w:r w:rsidRPr="00AD66B3">
        <w:rPr>
          <w:sz w:val="28"/>
          <w:szCs w:val="28"/>
          <w:lang w:val="uk-UA"/>
        </w:rPr>
        <w:t xml:space="preserve">– Серія </w:t>
      </w:r>
      <w:proofErr w:type="spellStart"/>
      <w:r w:rsidRPr="00AD66B3">
        <w:rPr>
          <w:sz w:val="28"/>
          <w:szCs w:val="28"/>
          <w:lang w:val="uk-UA"/>
        </w:rPr>
        <w:t>„Економічні</w:t>
      </w:r>
      <w:proofErr w:type="spellEnd"/>
      <w:r w:rsidRPr="00AD66B3">
        <w:rPr>
          <w:sz w:val="28"/>
          <w:szCs w:val="28"/>
          <w:lang w:val="uk-UA"/>
        </w:rPr>
        <w:t xml:space="preserve"> </w:t>
      </w:r>
      <w:proofErr w:type="spellStart"/>
      <w:r w:rsidRPr="00AD66B3">
        <w:rPr>
          <w:sz w:val="28"/>
          <w:szCs w:val="28"/>
          <w:lang w:val="uk-UA"/>
        </w:rPr>
        <w:t>науки”</w:t>
      </w:r>
      <w:proofErr w:type="spellEnd"/>
      <w:r w:rsidRPr="00AD66B3">
        <w:rPr>
          <w:sz w:val="28"/>
          <w:szCs w:val="28"/>
          <w:lang w:val="uk-UA"/>
        </w:rPr>
        <w:t>. Випуск 21.</w:t>
      </w:r>
      <w:r>
        <w:rPr>
          <w:sz w:val="28"/>
          <w:szCs w:val="28"/>
          <w:lang w:val="uk-UA"/>
        </w:rPr>
        <w:t xml:space="preserve"> / Л.А. Рибалко</w:t>
      </w:r>
      <w:r w:rsidRPr="00AD66B3">
        <w:rPr>
          <w:sz w:val="28"/>
          <w:szCs w:val="28"/>
          <w:lang w:val="uk-UA"/>
        </w:rPr>
        <w:t xml:space="preserve"> – Львів: Видавництво ЛКА, 2006. – С. 209–215.</w:t>
      </w:r>
    </w:p>
    <w:p w:rsidR="00AD66B3" w:rsidRPr="00AD66B3" w:rsidRDefault="00AD66B3" w:rsidP="00AD66B3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66B3">
        <w:rPr>
          <w:sz w:val="28"/>
          <w:szCs w:val="28"/>
          <w:lang w:val="uk-UA"/>
        </w:rPr>
        <w:t>Рибалко Л.А. Формування структури показників оцінки якості торговельного обслуговування в системі споживчої кооперації // Економіка: Проблеми теорії та практики: Зб. наук. пр. Випуск 222: В 5 т. – Т. 2.</w:t>
      </w:r>
      <w:r>
        <w:rPr>
          <w:sz w:val="28"/>
          <w:szCs w:val="28"/>
          <w:lang w:val="uk-UA"/>
        </w:rPr>
        <w:t xml:space="preserve"> / Л.А. Рибалко</w:t>
      </w:r>
      <w:r w:rsidRPr="00AD66B3">
        <w:rPr>
          <w:sz w:val="28"/>
          <w:szCs w:val="28"/>
          <w:lang w:val="uk-UA"/>
        </w:rPr>
        <w:t xml:space="preserve"> – Дніпропетровськ: ДНУ, 2007. – С. 423–433.</w:t>
      </w:r>
    </w:p>
    <w:p w:rsidR="00EB2B04" w:rsidRPr="00AD66B3" w:rsidRDefault="00EB2B04" w:rsidP="00AD66B3">
      <w:pPr>
        <w:spacing w:line="360" w:lineRule="auto"/>
        <w:ind w:firstLine="709"/>
        <w:rPr>
          <w:sz w:val="28"/>
          <w:szCs w:val="28"/>
          <w:lang w:val="uk-UA"/>
        </w:rPr>
      </w:pPr>
    </w:p>
    <w:p w:rsidR="000E39AB" w:rsidRPr="00AD66B3" w:rsidRDefault="000E39AB" w:rsidP="00AD66B3">
      <w:pPr>
        <w:spacing w:line="360" w:lineRule="auto"/>
        <w:ind w:firstLine="709"/>
        <w:rPr>
          <w:sz w:val="28"/>
          <w:szCs w:val="28"/>
          <w:lang w:val="uk-UA"/>
        </w:rPr>
      </w:pPr>
    </w:p>
    <w:p w:rsidR="00AD66B3" w:rsidRPr="00AD66B3" w:rsidRDefault="00AD66B3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AD66B3" w:rsidRPr="00AD66B3" w:rsidSect="0009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A72"/>
    <w:multiLevelType w:val="hybridMultilevel"/>
    <w:tmpl w:val="B2AE379E"/>
    <w:lvl w:ilvl="0" w:tplc="197E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DEA"/>
    <w:rsid w:val="00095037"/>
    <w:rsid w:val="000D0048"/>
    <w:rsid w:val="000E39AB"/>
    <w:rsid w:val="002737B3"/>
    <w:rsid w:val="00283CA1"/>
    <w:rsid w:val="00521CE5"/>
    <w:rsid w:val="00662DEA"/>
    <w:rsid w:val="007414C9"/>
    <w:rsid w:val="00795925"/>
    <w:rsid w:val="009D38EE"/>
    <w:rsid w:val="00AD66B3"/>
    <w:rsid w:val="00C16D85"/>
    <w:rsid w:val="00DB7EA2"/>
    <w:rsid w:val="00EB2B04"/>
    <w:rsid w:val="00F7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66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2DEA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6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2DEA"/>
    <w:pPr>
      <w:ind w:left="720"/>
      <w:contextualSpacing/>
    </w:pPr>
  </w:style>
  <w:style w:type="character" w:customStyle="1" w:styleId="hps">
    <w:name w:val="hps"/>
    <w:basedOn w:val="a0"/>
    <w:rsid w:val="00C1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5390-B01B-46DA-BC0C-3C5EB2E7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comp45</dc:creator>
  <cp:keywords/>
  <dc:description/>
  <cp:lastModifiedBy>comp45</cp:lastModifiedBy>
  <cp:revision>10</cp:revision>
  <dcterms:created xsi:type="dcterms:W3CDTF">2014-01-28T16:34:00Z</dcterms:created>
  <dcterms:modified xsi:type="dcterms:W3CDTF">2014-01-29T16:25:00Z</dcterms:modified>
</cp:coreProperties>
</file>