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262" w:rsidRDefault="00F50262" w:rsidP="00F50262">
      <w:pPr>
        <w:ind w:firstLine="284"/>
        <w:jc w:val="both"/>
        <w:rPr>
          <w:sz w:val="22"/>
          <w:szCs w:val="22"/>
          <w:lang w:val="uk-UA"/>
        </w:rPr>
      </w:pPr>
    </w:p>
    <w:p w:rsidR="00F50262" w:rsidRPr="00F50262" w:rsidRDefault="00F50262" w:rsidP="00F50262">
      <w:pPr>
        <w:tabs>
          <w:tab w:val="left" w:pos="180"/>
          <w:tab w:val="left" w:pos="360"/>
        </w:tabs>
        <w:spacing w:line="216" w:lineRule="auto"/>
        <w:ind w:firstLine="284"/>
        <w:jc w:val="right"/>
        <w:rPr>
          <w:sz w:val="22"/>
          <w:szCs w:val="22"/>
          <w:lang w:val="uk-UA"/>
        </w:rPr>
      </w:pPr>
      <w:proofErr w:type="spellStart"/>
      <w:r w:rsidRPr="00B437CE">
        <w:rPr>
          <w:sz w:val="22"/>
          <w:szCs w:val="22"/>
        </w:rPr>
        <w:t>Рибалко-Рак</w:t>
      </w:r>
      <w:proofErr w:type="spellEnd"/>
      <w:r w:rsidRPr="00B437CE">
        <w:rPr>
          <w:sz w:val="22"/>
          <w:szCs w:val="22"/>
        </w:rPr>
        <w:t xml:space="preserve"> </w:t>
      </w:r>
      <w:r>
        <w:rPr>
          <w:sz w:val="22"/>
          <w:szCs w:val="22"/>
          <w:lang w:val="uk-UA"/>
        </w:rPr>
        <w:t>Л.А.</w:t>
      </w:r>
    </w:p>
    <w:p w:rsidR="00F50262" w:rsidRPr="00B437CE" w:rsidRDefault="00F50262" w:rsidP="00F50262">
      <w:pPr>
        <w:tabs>
          <w:tab w:val="left" w:pos="180"/>
          <w:tab w:val="left" w:pos="360"/>
        </w:tabs>
        <w:spacing w:line="216" w:lineRule="auto"/>
        <w:ind w:firstLine="284"/>
        <w:jc w:val="right"/>
        <w:rPr>
          <w:sz w:val="22"/>
          <w:szCs w:val="22"/>
        </w:rPr>
      </w:pPr>
      <w:r w:rsidRPr="00B437CE">
        <w:rPr>
          <w:sz w:val="22"/>
          <w:szCs w:val="22"/>
        </w:rPr>
        <w:t xml:space="preserve">кандидат </w:t>
      </w:r>
      <w:proofErr w:type="spellStart"/>
      <w:r w:rsidRPr="00B437CE">
        <w:rPr>
          <w:sz w:val="22"/>
          <w:szCs w:val="22"/>
        </w:rPr>
        <w:t>економічних</w:t>
      </w:r>
      <w:proofErr w:type="spellEnd"/>
      <w:r w:rsidRPr="00B437CE">
        <w:rPr>
          <w:sz w:val="22"/>
          <w:szCs w:val="22"/>
        </w:rPr>
        <w:t xml:space="preserve"> наук, доцент </w:t>
      </w:r>
      <w:proofErr w:type="spellStart"/>
      <w:r w:rsidRPr="00B437CE">
        <w:rPr>
          <w:sz w:val="22"/>
          <w:szCs w:val="22"/>
        </w:rPr>
        <w:t>кафедри</w:t>
      </w:r>
      <w:proofErr w:type="spellEnd"/>
      <w:r w:rsidRPr="00B437CE">
        <w:rPr>
          <w:sz w:val="22"/>
          <w:szCs w:val="22"/>
        </w:rPr>
        <w:t xml:space="preserve"> менеджменту</w:t>
      </w:r>
    </w:p>
    <w:p w:rsidR="00F50262" w:rsidRDefault="00F50262" w:rsidP="00F50262">
      <w:pPr>
        <w:ind w:firstLine="284"/>
        <w:jc w:val="right"/>
        <w:rPr>
          <w:sz w:val="22"/>
          <w:szCs w:val="22"/>
          <w:lang w:val="uk-UA"/>
        </w:rPr>
      </w:pPr>
      <w:r w:rsidRPr="00B437CE">
        <w:rPr>
          <w:sz w:val="22"/>
          <w:szCs w:val="22"/>
        </w:rPr>
        <w:t>ВНЗ УКООПСПІЛКИ «</w:t>
      </w:r>
      <w:proofErr w:type="spellStart"/>
      <w:r w:rsidRPr="00B437CE">
        <w:rPr>
          <w:sz w:val="22"/>
          <w:szCs w:val="22"/>
        </w:rPr>
        <w:t>Полтавський</w:t>
      </w:r>
      <w:proofErr w:type="spellEnd"/>
      <w:r w:rsidRPr="00B437CE">
        <w:rPr>
          <w:sz w:val="22"/>
          <w:szCs w:val="22"/>
        </w:rPr>
        <w:t xml:space="preserve"> </w:t>
      </w:r>
    </w:p>
    <w:p w:rsidR="00F50262" w:rsidRDefault="00F50262" w:rsidP="00F50262">
      <w:pPr>
        <w:ind w:firstLine="284"/>
        <w:jc w:val="right"/>
        <w:rPr>
          <w:sz w:val="22"/>
          <w:szCs w:val="22"/>
          <w:lang w:val="uk-UA"/>
        </w:rPr>
      </w:pPr>
      <w:proofErr w:type="spellStart"/>
      <w:r w:rsidRPr="00B437CE">
        <w:rPr>
          <w:sz w:val="22"/>
          <w:szCs w:val="22"/>
        </w:rPr>
        <w:t>університет</w:t>
      </w:r>
      <w:proofErr w:type="spellEnd"/>
      <w:r>
        <w:rPr>
          <w:sz w:val="22"/>
          <w:szCs w:val="22"/>
        </w:rPr>
        <w:t xml:space="preserve"> </w:t>
      </w:r>
      <w:proofErr w:type="spellStart"/>
      <w:r w:rsidRPr="00B437CE">
        <w:rPr>
          <w:sz w:val="22"/>
          <w:szCs w:val="22"/>
        </w:rPr>
        <w:t>економіки</w:t>
      </w:r>
      <w:proofErr w:type="spellEnd"/>
      <w:r w:rsidRPr="00B437CE">
        <w:rPr>
          <w:sz w:val="22"/>
          <w:szCs w:val="22"/>
        </w:rPr>
        <w:t xml:space="preserve"> </w:t>
      </w:r>
      <w:proofErr w:type="spellStart"/>
      <w:r w:rsidRPr="00B437CE">
        <w:rPr>
          <w:sz w:val="22"/>
          <w:szCs w:val="22"/>
        </w:rPr>
        <w:t>і</w:t>
      </w:r>
      <w:proofErr w:type="spellEnd"/>
      <w:r w:rsidRPr="00B437CE">
        <w:rPr>
          <w:sz w:val="22"/>
          <w:szCs w:val="22"/>
        </w:rPr>
        <w:t xml:space="preserve"> </w:t>
      </w:r>
      <w:proofErr w:type="spellStart"/>
      <w:r w:rsidRPr="00B437CE">
        <w:rPr>
          <w:sz w:val="22"/>
          <w:szCs w:val="22"/>
        </w:rPr>
        <w:t>торгі</w:t>
      </w:r>
      <w:proofErr w:type="gramStart"/>
      <w:r w:rsidRPr="00B437CE">
        <w:rPr>
          <w:sz w:val="22"/>
          <w:szCs w:val="22"/>
        </w:rPr>
        <w:t>вл</w:t>
      </w:r>
      <w:proofErr w:type="gramEnd"/>
      <w:r w:rsidRPr="00B437CE">
        <w:rPr>
          <w:sz w:val="22"/>
          <w:szCs w:val="22"/>
        </w:rPr>
        <w:t>і</w:t>
      </w:r>
      <w:proofErr w:type="spellEnd"/>
      <w:r w:rsidRPr="00B437CE">
        <w:rPr>
          <w:sz w:val="22"/>
          <w:szCs w:val="22"/>
        </w:rPr>
        <w:t>»</w:t>
      </w:r>
      <w:r>
        <w:rPr>
          <w:sz w:val="22"/>
          <w:szCs w:val="22"/>
          <w:lang w:val="uk-UA"/>
        </w:rPr>
        <w:t xml:space="preserve"> </w:t>
      </w:r>
    </w:p>
    <w:p w:rsidR="00F50262" w:rsidRDefault="00F50262" w:rsidP="00F50262">
      <w:pPr>
        <w:ind w:firstLine="284"/>
        <w:jc w:val="both"/>
        <w:rPr>
          <w:sz w:val="22"/>
          <w:szCs w:val="22"/>
          <w:lang w:val="uk-UA"/>
        </w:rPr>
      </w:pPr>
    </w:p>
    <w:p w:rsidR="00617BB0" w:rsidRDefault="00C917A0" w:rsidP="00617BB0">
      <w:pPr>
        <w:ind w:firstLine="284"/>
        <w:jc w:val="center"/>
        <w:rPr>
          <w:sz w:val="22"/>
          <w:szCs w:val="22"/>
          <w:lang w:val="uk-UA"/>
        </w:rPr>
      </w:pPr>
      <w:r>
        <w:rPr>
          <w:sz w:val="22"/>
          <w:szCs w:val="22"/>
          <w:lang w:val="uk-UA"/>
        </w:rPr>
        <w:t xml:space="preserve">ПРИКЛАДНІ НАПРЯМИ </w:t>
      </w:r>
      <w:r w:rsidR="00617BB0">
        <w:rPr>
          <w:sz w:val="22"/>
          <w:szCs w:val="22"/>
          <w:lang w:val="uk-UA"/>
        </w:rPr>
        <w:t>МОНІТОРИНГ</w:t>
      </w:r>
      <w:r>
        <w:rPr>
          <w:sz w:val="22"/>
          <w:szCs w:val="22"/>
          <w:lang w:val="uk-UA"/>
        </w:rPr>
        <w:t>У</w:t>
      </w:r>
      <w:r w:rsidR="00617BB0">
        <w:rPr>
          <w:sz w:val="22"/>
          <w:szCs w:val="22"/>
          <w:lang w:val="uk-UA"/>
        </w:rPr>
        <w:t xml:space="preserve"> ВПРОВАДЖЕННЯ </w:t>
      </w:r>
      <w:r>
        <w:rPr>
          <w:sz w:val="22"/>
          <w:szCs w:val="22"/>
          <w:lang w:val="uk-UA"/>
        </w:rPr>
        <w:t>СИСТЕМИ УПРАВЛІННЯ ЯКІСТЮ</w:t>
      </w:r>
    </w:p>
    <w:p w:rsidR="00617BB0" w:rsidRDefault="00617BB0" w:rsidP="00F50262">
      <w:pPr>
        <w:ind w:firstLine="284"/>
        <w:jc w:val="both"/>
        <w:rPr>
          <w:sz w:val="22"/>
          <w:szCs w:val="22"/>
          <w:lang w:val="uk-UA"/>
        </w:rPr>
      </w:pPr>
    </w:p>
    <w:p w:rsidR="00F50262" w:rsidRPr="00F50262" w:rsidRDefault="00F50262" w:rsidP="00F50262">
      <w:pPr>
        <w:ind w:firstLine="284"/>
        <w:jc w:val="both"/>
        <w:rPr>
          <w:sz w:val="22"/>
          <w:szCs w:val="22"/>
          <w:lang w:val="uk-UA"/>
        </w:rPr>
      </w:pPr>
      <w:r w:rsidRPr="00F50262">
        <w:rPr>
          <w:sz w:val="22"/>
          <w:szCs w:val="22"/>
          <w:lang w:val="uk-UA"/>
        </w:rPr>
        <w:t xml:space="preserve">Формування системи управління якістю, інформаційне забезпечення  відповідно до міжнародних стандартів </w:t>
      </w:r>
      <w:r w:rsidRPr="00F50262">
        <w:rPr>
          <w:sz w:val="22"/>
          <w:szCs w:val="22"/>
          <w:lang w:val="en-US"/>
        </w:rPr>
        <w:t>ISO</w:t>
      </w:r>
      <w:r w:rsidRPr="00F50262">
        <w:rPr>
          <w:sz w:val="22"/>
          <w:szCs w:val="22"/>
          <w:lang w:val="uk-UA"/>
        </w:rPr>
        <w:t xml:space="preserve"> створять додаткові можливості для вдосконалення діяльності підприємств, організацій торгівлі споживчої кооперації за рахунок спрощення процедури створення документів, полегшення сприйняття інформації, яку вони містять, скорочення загальної кількості форм при збереженні необхідної повноти відомостей для прийняття управлінських рішень, забезпечення вільного пошуку документів, створення умов для глибоко вивчення теорії і практики із конкретного питання, стану справ на місцях, пропозицій працівників, досягнення глибокого обґрунтування кожного рішення, що приймається, визначення у всіх випадках термінів, організаційних заходів і персональної відповідальності за його виконання.</w:t>
      </w:r>
    </w:p>
    <w:p w:rsidR="00F50262" w:rsidRDefault="001D3948" w:rsidP="00F50262">
      <w:pPr>
        <w:ind w:firstLine="284"/>
        <w:jc w:val="both"/>
        <w:rPr>
          <w:sz w:val="22"/>
          <w:szCs w:val="22"/>
          <w:lang w:val="uk-UA"/>
        </w:rPr>
      </w:pPr>
      <w:r w:rsidRPr="00F50262">
        <w:rPr>
          <w:sz w:val="22"/>
          <w:szCs w:val="22"/>
          <w:lang w:val="uk-UA"/>
        </w:rPr>
        <w:t>Основною метою ревізій, які проводяться в організаціях, підприємствах споживчої кооперації, є здійснення все</w:t>
      </w:r>
      <w:r w:rsidRPr="001D3948">
        <w:rPr>
          <w:sz w:val="22"/>
          <w:szCs w:val="22"/>
          <w:lang w:val="uk-UA"/>
        </w:rPr>
        <w:t xml:space="preserve">бічного контролю за виконанням планів фінансово-господарської діяльності, економним використанням ресурсів. </w:t>
      </w:r>
    </w:p>
    <w:p w:rsidR="001D3948" w:rsidRPr="001D3948" w:rsidRDefault="001D3948" w:rsidP="00F50262">
      <w:pPr>
        <w:ind w:firstLine="284"/>
        <w:jc w:val="both"/>
        <w:rPr>
          <w:sz w:val="22"/>
          <w:szCs w:val="22"/>
          <w:lang w:val="uk-UA"/>
        </w:rPr>
      </w:pPr>
      <w:r w:rsidRPr="001D3948">
        <w:rPr>
          <w:sz w:val="22"/>
          <w:szCs w:val="22"/>
          <w:lang w:val="uk-UA"/>
        </w:rPr>
        <w:t xml:space="preserve">Це обумовлює взаємодію ревізійної комісії із іншими підрозділами та формує їх інформаційне забезпечення (табл. </w:t>
      </w:r>
      <w:r w:rsidR="00F50262">
        <w:rPr>
          <w:sz w:val="22"/>
          <w:szCs w:val="22"/>
          <w:lang w:val="uk-UA"/>
        </w:rPr>
        <w:t>1</w:t>
      </w:r>
      <w:r w:rsidRPr="001D3948">
        <w:rPr>
          <w:sz w:val="22"/>
          <w:szCs w:val="22"/>
          <w:lang w:val="uk-UA"/>
        </w:rPr>
        <w:t>).</w:t>
      </w:r>
    </w:p>
    <w:p w:rsidR="001D3948" w:rsidRPr="001D3948" w:rsidRDefault="001D3948" w:rsidP="002B008E">
      <w:pPr>
        <w:ind w:firstLine="284"/>
        <w:jc w:val="right"/>
        <w:rPr>
          <w:i/>
          <w:sz w:val="22"/>
          <w:szCs w:val="22"/>
          <w:lang w:val="uk-UA"/>
        </w:rPr>
      </w:pPr>
      <w:r w:rsidRPr="001D3948">
        <w:rPr>
          <w:i/>
          <w:sz w:val="22"/>
          <w:szCs w:val="22"/>
          <w:lang w:val="uk-UA"/>
        </w:rPr>
        <w:t xml:space="preserve">Таблиця </w:t>
      </w:r>
      <w:r w:rsidR="00F50262">
        <w:rPr>
          <w:i/>
          <w:sz w:val="22"/>
          <w:szCs w:val="22"/>
          <w:lang w:val="uk-UA"/>
        </w:rPr>
        <w:t>1.</w:t>
      </w:r>
    </w:p>
    <w:p w:rsidR="001D3948" w:rsidRPr="002B008E" w:rsidRDefault="001D3948" w:rsidP="002B008E">
      <w:pPr>
        <w:ind w:firstLine="284"/>
        <w:jc w:val="center"/>
        <w:rPr>
          <w:sz w:val="22"/>
          <w:szCs w:val="22"/>
          <w:lang w:val="uk-UA"/>
        </w:rPr>
      </w:pPr>
      <w:r w:rsidRPr="002B008E">
        <w:rPr>
          <w:sz w:val="22"/>
          <w:szCs w:val="22"/>
          <w:lang w:val="uk-UA"/>
        </w:rPr>
        <w:t>Взаємодія ревізійної комісії з підрозділами кооперативних організацій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2362"/>
        <w:gridCol w:w="2420"/>
      </w:tblGrid>
      <w:tr w:rsidR="001D3948" w:rsidRPr="001D3948" w:rsidTr="005261D6">
        <w:tc>
          <w:tcPr>
            <w:tcW w:w="1980" w:type="dxa"/>
          </w:tcPr>
          <w:p w:rsidR="001D3948" w:rsidRPr="001D3948" w:rsidRDefault="001D3948" w:rsidP="001D3948">
            <w:pPr>
              <w:jc w:val="center"/>
              <w:rPr>
                <w:lang w:val="uk-UA"/>
              </w:rPr>
            </w:pPr>
            <w:r w:rsidRPr="001D3948">
              <w:rPr>
                <w:sz w:val="22"/>
                <w:szCs w:val="22"/>
                <w:lang w:val="uk-UA"/>
              </w:rPr>
              <w:t xml:space="preserve">Посада/Відділ </w:t>
            </w:r>
          </w:p>
        </w:tc>
        <w:tc>
          <w:tcPr>
            <w:tcW w:w="3600" w:type="dxa"/>
          </w:tcPr>
          <w:p w:rsidR="001D3948" w:rsidRPr="001D3948" w:rsidRDefault="001D3948" w:rsidP="001D3948">
            <w:pPr>
              <w:jc w:val="center"/>
              <w:rPr>
                <w:lang w:val="uk-UA"/>
              </w:rPr>
            </w:pPr>
            <w:r w:rsidRPr="001D3948">
              <w:rPr>
                <w:sz w:val="22"/>
                <w:szCs w:val="22"/>
                <w:lang w:val="uk-UA"/>
              </w:rPr>
              <w:t>Вхідна інформація</w:t>
            </w:r>
          </w:p>
        </w:tc>
        <w:tc>
          <w:tcPr>
            <w:tcW w:w="3780" w:type="dxa"/>
          </w:tcPr>
          <w:p w:rsidR="001D3948" w:rsidRPr="001D3948" w:rsidRDefault="001D3948" w:rsidP="001D3948">
            <w:pPr>
              <w:jc w:val="center"/>
              <w:rPr>
                <w:lang w:val="uk-UA"/>
              </w:rPr>
            </w:pPr>
            <w:r w:rsidRPr="001D3948">
              <w:rPr>
                <w:sz w:val="22"/>
                <w:szCs w:val="22"/>
                <w:lang w:val="uk-UA"/>
              </w:rPr>
              <w:t>Вихідна інформація</w:t>
            </w:r>
          </w:p>
        </w:tc>
      </w:tr>
      <w:tr w:rsidR="001D3948" w:rsidRPr="001D3948" w:rsidTr="005261D6">
        <w:tc>
          <w:tcPr>
            <w:tcW w:w="1980" w:type="dxa"/>
          </w:tcPr>
          <w:p w:rsidR="001D3948" w:rsidRPr="001D3948" w:rsidRDefault="001D3948" w:rsidP="001D3948">
            <w:pPr>
              <w:rPr>
                <w:lang w:val="uk-UA"/>
              </w:rPr>
            </w:pPr>
            <w:r w:rsidRPr="001D3948">
              <w:rPr>
                <w:sz w:val="22"/>
                <w:szCs w:val="22"/>
                <w:lang w:val="uk-UA"/>
              </w:rPr>
              <w:t>Голова правління районного споживчого товариства</w:t>
            </w:r>
          </w:p>
        </w:tc>
        <w:tc>
          <w:tcPr>
            <w:tcW w:w="3600" w:type="dxa"/>
          </w:tcPr>
          <w:p w:rsidR="001D3948" w:rsidRPr="001D3948" w:rsidRDefault="001D3948" w:rsidP="001D3948">
            <w:pPr>
              <w:rPr>
                <w:lang w:val="uk-UA"/>
              </w:rPr>
            </w:pPr>
            <w:r w:rsidRPr="001D3948">
              <w:rPr>
                <w:sz w:val="22"/>
                <w:szCs w:val="22"/>
                <w:lang w:val="uk-UA"/>
              </w:rPr>
              <w:t xml:space="preserve">Керівні документи, інструктивні матеріали і вказівки з питань збереження кооперативної власності; листи і заяви споживачів про факти порушень посадових осіб на </w:t>
            </w:r>
            <w:r w:rsidRPr="001D3948">
              <w:rPr>
                <w:sz w:val="22"/>
                <w:szCs w:val="22"/>
                <w:lang w:val="uk-UA"/>
              </w:rPr>
              <w:lastRenderedPageBreak/>
              <w:t>кооперативних підприємствах</w:t>
            </w:r>
          </w:p>
        </w:tc>
        <w:tc>
          <w:tcPr>
            <w:tcW w:w="3780" w:type="dxa"/>
          </w:tcPr>
          <w:p w:rsidR="001D3948" w:rsidRPr="001D3948" w:rsidRDefault="001D3948" w:rsidP="001D3948">
            <w:pPr>
              <w:rPr>
                <w:lang w:val="uk-UA"/>
              </w:rPr>
            </w:pPr>
            <w:r w:rsidRPr="001D3948">
              <w:rPr>
                <w:sz w:val="22"/>
                <w:szCs w:val="22"/>
                <w:lang w:val="uk-UA"/>
              </w:rPr>
              <w:lastRenderedPageBreak/>
              <w:t xml:space="preserve">Проекти квартальних і річних планів проведення інвентаризацій і контрольних перевірок; довідки про результати проведених перевірок; проекти постанов про </w:t>
            </w:r>
            <w:r w:rsidRPr="001D3948">
              <w:rPr>
                <w:sz w:val="22"/>
                <w:szCs w:val="22"/>
                <w:lang w:val="uk-UA"/>
              </w:rPr>
              <w:lastRenderedPageBreak/>
              <w:t>проведені перевірки</w:t>
            </w:r>
          </w:p>
        </w:tc>
      </w:tr>
      <w:tr w:rsidR="001D3948" w:rsidRPr="001D3948" w:rsidTr="005261D6">
        <w:tc>
          <w:tcPr>
            <w:tcW w:w="1980" w:type="dxa"/>
          </w:tcPr>
          <w:p w:rsidR="001D3948" w:rsidRPr="001D3948" w:rsidRDefault="001D3948" w:rsidP="001D3948">
            <w:pPr>
              <w:rPr>
                <w:lang w:val="uk-UA"/>
              </w:rPr>
            </w:pPr>
            <w:r w:rsidRPr="001D3948">
              <w:rPr>
                <w:sz w:val="22"/>
                <w:szCs w:val="22"/>
                <w:lang w:val="uk-UA"/>
              </w:rPr>
              <w:lastRenderedPageBreak/>
              <w:t>Бухгалтерія</w:t>
            </w:r>
          </w:p>
        </w:tc>
        <w:tc>
          <w:tcPr>
            <w:tcW w:w="3600" w:type="dxa"/>
          </w:tcPr>
          <w:p w:rsidR="001D3948" w:rsidRPr="001D3948" w:rsidRDefault="001D3948" w:rsidP="001D3948">
            <w:pPr>
              <w:rPr>
                <w:lang w:val="uk-UA"/>
              </w:rPr>
            </w:pPr>
            <w:r w:rsidRPr="001D3948">
              <w:rPr>
                <w:sz w:val="22"/>
                <w:szCs w:val="22"/>
                <w:lang w:val="uk-UA"/>
              </w:rPr>
              <w:t>Дані про залишки товарно-матеріальних цінностей; інструкції і інші документи з питань збереження кооперативної власності</w:t>
            </w:r>
          </w:p>
        </w:tc>
        <w:tc>
          <w:tcPr>
            <w:tcW w:w="3780" w:type="dxa"/>
          </w:tcPr>
          <w:p w:rsidR="001D3948" w:rsidRPr="001D3948" w:rsidRDefault="001D3948" w:rsidP="001D3948">
            <w:pPr>
              <w:rPr>
                <w:lang w:val="uk-UA"/>
              </w:rPr>
            </w:pPr>
            <w:r w:rsidRPr="001D3948">
              <w:rPr>
                <w:sz w:val="22"/>
                <w:szCs w:val="22"/>
                <w:lang w:val="uk-UA"/>
              </w:rPr>
              <w:t>Проекти квартальних і річних планів проведення інвентаризацій і контрольних перевірок; проекти постанов про результати проведених перевірок</w:t>
            </w:r>
          </w:p>
        </w:tc>
      </w:tr>
      <w:tr w:rsidR="001D3948" w:rsidRPr="001D3948" w:rsidTr="005261D6">
        <w:tc>
          <w:tcPr>
            <w:tcW w:w="1980" w:type="dxa"/>
          </w:tcPr>
          <w:p w:rsidR="001D3948" w:rsidRPr="001D3948" w:rsidRDefault="001D3948" w:rsidP="001D3948">
            <w:pPr>
              <w:rPr>
                <w:lang w:val="uk-UA"/>
              </w:rPr>
            </w:pPr>
            <w:r w:rsidRPr="001D3948">
              <w:rPr>
                <w:sz w:val="22"/>
                <w:szCs w:val="22"/>
                <w:lang w:val="uk-UA"/>
              </w:rPr>
              <w:t>Відділ організаційно-кооперативної роботи</w:t>
            </w:r>
          </w:p>
        </w:tc>
        <w:tc>
          <w:tcPr>
            <w:tcW w:w="3600" w:type="dxa"/>
          </w:tcPr>
          <w:p w:rsidR="001D3948" w:rsidRPr="001D3948" w:rsidRDefault="001D3948" w:rsidP="001D3948">
            <w:pPr>
              <w:rPr>
                <w:lang w:val="uk-UA"/>
              </w:rPr>
            </w:pPr>
          </w:p>
          <w:p w:rsidR="001D3948" w:rsidRPr="001D3948" w:rsidRDefault="001D3948" w:rsidP="001D3948">
            <w:pPr>
              <w:jc w:val="center"/>
              <w:rPr>
                <w:lang w:val="uk-UA"/>
              </w:rPr>
            </w:pPr>
            <w:r w:rsidRPr="001D3948">
              <w:rPr>
                <w:sz w:val="22"/>
                <w:szCs w:val="22"/>
                <w:lang w:val="uk-UA"/>
              </w:rPr>
              <w:t>__</w:t>
            </w:r>
          </w:p>
        </w:tc>
        <w:tc>
          <w:tcPr>
            <w:tcW w:w="3780" w:type="dxa"/>
          </w:tcPr>
          <w:p w:rsidR="001D3948" w:rsidRPr="001D3948" w:rsidRDefault="001D3948" w:rsidP="001D3948">
            <w:pPr>
              <w:rPr>
                <w:lang w:val="uk-UA"/>
              </w:rPr>
            </w:pPr>
            <w:r w:rsidRPr="001D3948">
              <w:rPr>
                <w:sz w:val="22"/>
                <w:szCs w:val="22"/>
                <w:lang w:val="uk-UA"/>
              </w:rPr>
              <w:t>Питання  для включення в план роботи правління, необхідні матеріали для розгляду на засіданні правління районного споживчого товариства</w:t>
            </w:r>
          </w:p>
        </w:tc>
      </w:tr>
    </w:tbl>
    <w:p w:rsidR="007C5813" w:rsidRDefault="007C5813" w:rsidP="001D3948">
      <w:pPr>
        <w:rPr>
          <w:sz w:val="22"/>
          <w:szCs w:val="22"/>
          <w:lang w:val="uk-UA"/>
        </w:rPr>
      </w:pPr>
    </w:p>
    <w:p w:rsidR="00F50262" w:rsidRPr="00F50262" w:rsidRDefault="006123C4" w:rsidP="00F50262">
      <w:pPr>
        <w:ind w:firstLine="284"/>
        <w:jc w:val="both"/>
        <w:rPr>
          <w:sz w:val="22"/>
          <w:szCs w:val="22"/>
          <w:lang w:val="uk-UA"/>
        </w:rPr>
      </w:pPr>
      <w:r w:rsidRPr="00F50262">
        <w:rPr>
          <w:sz w:val="22"/>
          <w:szCs w:val="22"/>
          <w:lang w:val="uk-UA"/>
        </w:rPr>
        <w:t>Обґрунтування</w:t>
      </w:r>
      <w:r w:rsidR="00F50262" w:rsidRPr="00F50262">
        <w:rPr>
          <w:sz w:val="22"/>
          <w:szCs w:val="22"/>
          <w:lang w:val="uk-UA"/>
        </w:rPr>
        <w:t xml:space="preserve"> системного характеру управління якістю в торгівлі споживчої кооперації шляхом аналізу й оцінки функцій апарату управління в процесі функціонування кооперативних підприємств, організацій відобразило відсутність системного підходу до проблеми. Разом із тим було встановлено, що виконання функцій сфери якості на рівні  споживчого товариства, райспоживспілки, </w:t>
      </w:r>
      <w:proofErr w:type="spellStart"/>
      <w:r w:rsidR="00F50262" w:rsidRPr="00F50262">
        <w:rPr>
          <w:sz w:val="22"/>
          <w:szCs w:val="22"/>
          <w:lang w:val="uk-UA"/>
        </w:rPr>
        <w:t>облспоживспілки</w:t>
      </w:r>
      <w:proofErr w:type="spellEnd"/>
      <w:r w:rsidR="00F50262" w:rsidRPr="00F50262">
        <w:rPr>
          <w:sz w:val="22"/>
          <w:szCs w:val="22"/>
          <w:lang w:val="uk-UA"/>
        </w:rPr>
        <w:t xml:space="preserve"> покладено на загальні збори, дільничні збори, конференцію, відповідну раду, з’їзд, правління, ревізійну комісію (ревізора), професійний апарат управління відповідної споживспілки, товариства, зокрема на голову правління, заступника голови правління з торгівлі, старшого товарознавця (товарознавця) продовольчих (непродовольчих) товарів, інструктора з організаційно-кооперативної роботи, заступника голови правління з кадрів (інструктора по кадрах), планово</w:t>
      </w:r>
      <w:r>
        <w:rPr>
          <w:sz w:val="22"/>
          <w:szCs w:val="22"/>
          <w:lang w:val="uk-UA"/>
        </w:rPr>
        <w:t>-економічну службу, бухгалтерію</w:t>
      </w:r>
      <w:r w:rsidR="00F50262" w:rsidRPr="00F50262">
        <w:rPr>
          <w:sz w:val="22"/>
          <w:szCs w:val="22"/>
          <w:lang w:val="uk-UA"/>
        </w:rPr>
        <w:t>.</w:t>
      </w:r>
    </w:p>
    <w:p w:rsidR="00F50262" w:rsidRPr="00F50262" w:rsidRDefault="00F50262" w:rsidP="00F50262">
      <w:pPr>
        <w:ind w:firstLine="284"/>
        <w:jc w:val="both"/>
        <w:rPr>
          <w:sz w:val="22"/>
          <w:szCs w:val="22"/>
          <w:lang w:val="uk-UA"/>
        </w:rPr>
      </w:pPr>
      <w:r w:rsidRPr="00F50262">
        <w:rPr>
          <w:sz w:val="22"/>
          <w:szCs w:val="22"/>
          <w:lang w:val="uk-UA"/>
        </w:rPr>
        <w:t xml:space="preserve">Проаналізувавши сучасний стан і характеристику інформаційного забезпечення торгівлі споживчої кооперації у сфері управління якістю, можна зробити висновки про наявність значної </w:t>
      </w:r>
      <w:proofErr w:type="spellStart"/>
      <w:r w:rsidRPr="00F50262">
        <w:rPr>
          <w:sz w:val="22"/>
          <w:szCs w:val="22"/>
          <w:lang w:val="uk-UA"/>
        </w:rPr>
        <w:t>документаційної</w:t>
      </w:r>
      <w:proofErr w:type="spellEnd"/>
      <w:r w:rsidRPr="00F50262">
        <w:rPr>
          <w:sz w:val="22"/>
          <w:szCs w:val="22"/>
          <w:lang w:val="uk-UA"/>
        </w:rPr>
        <w:t xml:space="preserve"> бази, що береться до уваги кооперативними організаціями та підприємствами. Основна частина відомостей, що складають інформаційне забезпечення, фіксується в документах. На практиці поряд із затвердженими </w:t>
      </w:r>
      <w:r w:rsidRPr="00F50262">
        <w:rPr>
          <w:sz w:val="22"/>
          <w:szCs w:val="22"/>
          <w:lang w:val="uk-UA"/>
        </w:rPr>
        <w:lastRenderedPageBreak/>
        <w:t>документами застосовується безліч довільних форм, які вимагають уніфікації. В посадових інструкціях і положеннях не завжди конкретизовано методи та терміни виконання конкретних робіт, що додатково створює масиви інших організаційних і регламентуючих документів. Поряд із цим деякі складові у структурі управління не досить прогресивно взаємодіють між собою на основі інформаційного забезпечення, наприклад, документообіг ревізійної комісії із іншими структурними елементами не є достатньо обґрунтованим.</w:t>
      </w:r>
    </w:p>
    <w:p w:rsidR="00F50262" w:rsidRPr="00F50262" w:rsidRDefault="00F50262" w:rsidP="00F50262">
      <w:pPr>
        <w:ind w:firstLine="284"/>
        <w:rPr>
          <w:sz w:val="22"/>
          <w:szCs w:val="22"/>
          <w:lang w:val="uk-UA"/>
        </w:rPr>
      </w:pPr>
    </w:p>
    <w:sectPr w:rsidR="00F50262" w:rsidRPr="00F50262" w:rsidSect="001D3948">
      <w:pgSz w:w="8391" w:h="11907" w:code="11"/>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1D3948"/>
    <w:rsid w:val="001D3948"/>
    <w:rsid w:val="002B008E"/>
    <w:rsid w:val="00550439"/>
    <w:rsid w:val="006123C4"/>
    <w:rsid w:val="00617BB0"/>
    <w:rsid w:val="007C5813"/>
    <w:rsid w:val="0085375A"/>
    <w:rsid w:val="00C917A0"/>
    <w:rsid w:val="00F50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9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612</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comp45</dc:creator>
  <cp:keywords/>
  <dc:description/>
  <cp:lastModifiedBy>comp455</cp:lastModifiedBy>
  <cp:revision>5</cp:revision>
  <dcterms:created xsi:type="dcterms:W3CDTF">2014-03-03T14:55:00Z</dcterms:created>
  <dcterms:modified xsi:type="dcterms:W3CDTF">2015-03-22T11:04:00Z</dcterms:modified>
</cp:coreProperties>
</file>