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6A" w:rsidRPr="004A57FD" w:rsidRDefault="000D426A" w:rsidP="000D426A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57FD">
        <w:rPr>
          <w:rFonts w:ascii="Times New Roman" w:hAnsi="Times New Roman" w:cs="Times New Roman"/>
          <w:b/>
          <w:sz w:val="28"/>
          <w:szCs w:val="28"/>
        </w:rPr>
        <w:t>Рибалко-Рак</w:t>
      </w:r>
      <w:proofErr w:type="spellEnd"/>
      <w:r w:rsidRPr="004A57FD">
        <w:rPr>
          <w:rFonts w:ascii="Times New Roman" w:hAnsi="Times New Roman" w:cs="Times New Roman"/>
          <w:b/>
          <w:sz w:val="28"/>
          <w:szCs w:val="28"/>
        </w:rPr>
        <w:t xml:space="preserve"> Леся </w:t>
      </w:r>
      <w:proofErr w:type="spellStart"/>
      <w:r w:rsidRPr="004A57FD">
        <w:rPr>
          <w:rFonts w:ascii="Times New Roman" w:hAnsi="Times New Roman" w:cs="Times New Roman"/>
          <w:b/>
          <w:sz w:val="28"/>
          <w:szCs w:val="28"/>
        </w:rPr>
        <w:t>Андріївна</w:t>
      </w:r>
      <w:proofErr w:type="spellEnd"/>
      <w:r w:rsidRPr="004A57FD">
        <w:rPr>
          <w:rFonts w:ascii="Times New Roman" w:hAnsi="Times New Roman" w:cs="Times New Roman"/>
          <w:b/>
          <w:sz w:val="28"/>
          <w:szCs w:val="28"/>
        </w:rPr>
        <w:t>,</w:t>
      </w:r>
    </w:p>
    <w:p w:rsidR="000D426A" w:rsidRPr="004A57FD" w:rsidRDefault="000D426A" w:rsidP="000D426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57FD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.  наук, доцент, доцент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менеджменту, ВНЗ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Укоопспілки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4A57F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A57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» (м. Полтава,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>)</w:t>
      </w:r>
    </w:p>
    <w:p w:rsidR="000D426A" w:rsidRPr="004A57FD" w:rsidRDefault="000D426A" w:rsidP="000D426A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57FD">
        <w:rPr>
          <w:rFonts w:ascii="Times New Roman" w:hAnsi="Times New Roman" w:cs="Times New Roman"/>
          <w:b/>
          <w:sz w:val="28"/>
          <w:szCs w:val="28"/>
        </w:rPr>
        <w:t xml:space="preserve">Бойко Ганна </w:t>
      </w:r>
      <w:proofErr w:type="spellStart"/>
      <w:r w:rsidRPr="004A57FD">
        <w:rPr>
          <w:rFonts w:ascii="Times New Roman" w:hAnsi="Times New Roman" w:cs="Times New Roman"/>
          <w:b/>
          <w:sz w:val="28"/>
          <w:szCs w:val="28"/>
        </w:rPr>
        <w:t>Степанівна</w:t>
      </w:r>
      <w:proofErr w:type="spellEnd"/>
      <w:r w:rsidRPr="004A57FD">
        <w:rPr>
          <w:rFonts w:ascii="Times New Roman" w:hAnsi="Times New Roman" w:cs="Times New Roman"/>
          <w:b/>
          <w:sz w:val="28"/>
          <w:szCs w:val="28"/>
        </w:rPr>
        <w:t>,</w:t>
      </w:r>
    </w:p>
    <w:p w:rsidR="000D426A" w:rsidRPr="004A57FD" w:rsidRDefault="000D426A" w:rsidP="000D426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аспірант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менеджменту, ВНЗ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Укоопспілки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4A57F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A57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» (м. Полтава,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>)</w:t>
      </w:r>
    </w:p>
    <w:p w:rsidR="000D426A" w:rsidRPr="004A57FD" w:rsidRDefault="000D426A" w:rsidP="000D426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25B17" w:rsidRPr="004A57FD" w:rsidRDefault="00925B17" w:rsidP="00925B1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A57FD">
        <w:rPr>
          <w:rFonts w:ascii="Times New Roman" w:hAnsi="Times New Roman"/>
          <w:sz w:val="28"/>
          <w:szCs w:val="28"/>
          <w:lang w:val="uk-UA"/>
        </w:rPr>
        <w:t xml:space="preserve">РОЗВИТОК ВИЩОГО НАВЧАЛЬНОГО ЗАКЛАДУ ЯК </w:t>
      </w:r>
    </w:p>
    <w:p w:rsidR="00925B17" w:rsidRPr="004A57FD" w:rsidRDefault="00925B17" w:rsidP="00925B1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A57FD">
        <w:rPr>
          <w:rFonts w:ascii="Times New Roman" w:hAnsi="Times New Roman"/>
          <w:sz w:val="28"/>
          <w:szCs w:val="28"/>
          <w:lang w:val="uk-UA"/>
        </w:rPr>
        <w:t xml:space="preserve">СОЦІАЛЬНО-ЕКОНОМІЧНОЇ СИСТЕМИ: СУТНІСТЬ КАТЕГОРІЇ </w:t>
      </w:r>
    </w:p>
    <w:p w:rsidR="006A4470" w:rsidRPr="004A57FD" w:rsidRDefault="00925B17" w:rsidP="00925B1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A57FD">
        <w:rPr>
          <w:rFonts w:ascii="Times New Roman" w:hAnsi="Times New Roman"/>
          <w:sz w:val="28"/>
          <w:szCs w:val="28"/>
          <w:lang w:val="uk-UA"/>
        </w:rPr>
        <w:t>ТА ЇЇ ТИПИ</w:t>
      </w:r>
    </w:p>
    <w:p w:rsidR="006A4470" w:rsidRPr="004A57FD" w:rsidRDefault="006A4470" w:rsidP="000D426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D6692" w:rsidRPr="004A57FD" w:rsidRDefault="00ED6692" w:rsidP="000D4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4A57FD">
        <w:rPr>
          <w:rFonts w:ascii="Times New Roman" w:hAnsi="Times New Roman" w:cs="Times New Roman"/>
          <w:sz w:val="28"/>
          <w:szCs w:val="28"/>
        </w:rPr>
        <w:t xml:space="preserve">60-70-ті роки XX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>сформувалася</w:t>
      </w:r>
      <w:r w:rsidRPr="004A57FD">
        <w:rPr>
          <w:rFonts w:ascii="Times New Roman" w:hAnsi="Times New Roman" w:cs="Times New Roman"/>
          <w:sz w:val="28"/>
          <w:szCs w:val="28"/>
        </w:rPr>
        <w:t xml:space="preserve"> думка про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7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довгостроковому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. 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ця теза не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>системного</w:t>
      </w:r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4A57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. 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Актуальною стратегією </w:t>
      </w:r>
      <w:r w:rsidRPr="004A57F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>є не лише</w:t>
      </w:r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темпи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>,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 а насамперед</w:t>
      </w:r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як один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>такого розвитку.</w:t>
      </w:r>
    </w:p>
    <w:p w:rsidR="00925B17" w:rsidRPr="004A57FD" w:rsidRDefault="001035C2" w:rsidP="000D4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Дослідженню теоретичних та практичних проблем функціонування і розвитку ВНЗ присвячено праці таких науковців, як А.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Ашкеров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Г.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Бекер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М.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Блаут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Боголіб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Бородюк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Х.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Боуен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А. Віфлеємський, О.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Грішнова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Е.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Денісон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Г. Дмитренко, В.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Жамін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Іноземцев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Костанян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Кремень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В. Куценко, В. Луговий, Я.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Мінсер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В. Новіков, Г.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Псахаропулос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Дж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Стігліц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Сухарєв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В. </w:t>
      </w:r>
      <w:proofErr w:type="spellStart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Чекмарьов</w:t>
      </w:r>
      <w:proofErr w:type="spellEnd"/>
      <w:r w:rsidRPr="004A57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тощо.</w:t>
      </w:r>
    </w:p>
    <w:p w:rsidR="00925B17" w:rsidRPr="004A57FD" w:rsidRDefault="00925B17" w:rsidP="00925B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Розвиток наукової думки  викликав появу різноманітних термінів, що знаходяться у взаємозв’язку з категорією розвитку, але не є тотожними, тому доцільно з’ясувати їх зміст у таблиці 1. </w:t>
      </w:r>
    </w:p>
    <w:p w:rsidR="001035C2" w:rsidRPr="004A57FD" w:rsidRDefault="00925B17" w:rsidP="000D426A">
      <w:pPr>
        <w:spacing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Соціально-економічна система у будь-якому своєму вигляді і формі, чи то суспільна формація, організація чи підприємство, має дві тенденції свого існування: функціонування, як підтримка життєдіяльності, збереження функцій, які визначають її цілісність, якісну визначеність, сутнісні характеристики, і розвиток, як придбання нової якості, що зміцнює життєдіяльність системи в 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lastRenderedPageBreak/>
        <w:t>умовах зовнішнього середовища, що змінюється, тобто ключовою умовою розвитку системи є функціонування [</w:t>
      </w:r>
      <w:r w:rsidR="004A57FD" w:rsidRPr="004A57FD">
        <w:rPr>
          <w:rFonts w:ascii="Times New Roman" w:hAnsi="Times New Roman" w:cs="Times New Roman"/>
          <w:sz w:val="28"/>
          <w:szCs w:val="28"/>
          <w:lang w:val="uk-UA"/>
        </w:rPr>
        <w:t>1, с. 15; 2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, с. 84-86]. </w:t>
      </w:r>
      <w:r w:rsidR="001035C2"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470" w:rsidRPr="004A57FD" w:rsidRDefault="006A4470" w:rsidP="000D426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925B17" w:rsidRPr="004A57F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A4470" w:rsidRPr="004A57FD" w:rsidRDefault="006A4470" w:rsidP="000D4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категорії розвиток із категоріями еволюція та генезис </w:t>
      </w:r>
      <w:r w:rsidRPr="004A57F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A57FD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4A57FD">
        <w:rPr>
          <w:rFonts w:ascii="Times New Roman" w:hAnsi="Times New Roman" w:cs="Times New Roman"/>
          <w:sz w:val="28"/>
          <w:szCs w:val="28"/>
        </w:rPr>
        <w:t xml:space="preserve"> автором за </w:t>
      </w:r>
      <w:r w:rsidR="004A57FD" w:rsidRPr="004A57FD">
        <w:rPr>
          <w:rFonts w:ascii="Times New Roman" w:hAnsi="Times New Roman" w:cs="Times New Roman"/>
          <w:sz w:val="28"/>
          <w:szCs w:val="28"/>
          <w:lang w:val="uk-UA"/>
        </w:rPr>
        <w:t>7; 8</w:t>
      </w:r>
      <w:r w:rsidRPr="004A57FD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5"/>
        <w:tblW w:w="10138" w:type="dxa"/>
        <w:tblLook w:val="04A0"/>
      </w:tblPr>
      <w:tblGrid>
        <w:gridCol w:w="555"/>
        <w:gridCol w:w="1365"/>
        <w:gridCol w:w="3008"/>
        <w:gridCol w:w="5210"/>
      </w:tblGrid>
      <w:tr w:rsidR="006A4470" w:rsidRPr="004A57FD" w:rsidTr="00925B17">
        <w:tc>
          <w:tcPr>
            <w:tcW w:w="555" w:type="dxa"/>
          </w:tcPr>
          <w:p w:rsidR="006A4470" w:rsidRPr="004A57FD" w:rsidRDefault="006A4470" w:rsidP="0068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65" w:type="dxa"/>
          </w:tcPr>
          <w:p w:rsidR="006A4470" w:rsidRPr="004A57FD" w:rsidRDefault="006A4470" w:rsidP="0068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3008" w:type="dxa"/>
          </w:tcPr>
          <w:p w:rsidR="006A4470" w:rsidRPr="004A57FD" w:rsidRDefault="006A4470" w:rsidP="0068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5210" w:type="dxa"/>
          </w:tcPr>
          <w:p w:rsidR="006A4470" w:rsidRPr="004A57FD" w:rsidRDefault="006A4470" w:rsidP="0068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Ключова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відмінність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4470" w:rsidRPr="004A57FD" w:rsidTr="00925B17">
        <w:tc>
          <w:tcPr>
            <w:tcW w:w="555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5" w:type="dxa"/>
          </w:tcPr>
          <w:p w:rsidR="006A4470" w:rsidRPr="004A57FD" w:rsidRDefault="006A4470" w:rsidP="0068438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Еволюці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008" w:type="dxa"/>
          </w:tcPr>
          <w:p w:rsidR="006A4470" w:rsidRPr="004A57FD" w:rsidRDefault="006A4470" w:rsidP="006843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Безперервні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поступові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кількісні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діалектики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переходять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</w:tc>
        <w:tc>
          <w:tcPr>
            <w:tcW w:w="5210" w:type="dxa"/>
          </w:tcPr>
          <w:p w:rsidR="006A4470" w:rsidRPr="004A57FD" w:rsidRDefault="006A4470" w:rsidP="006843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Еволюція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характеризує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один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можливих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типів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певні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поступові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</w:p>
        </w:tc>
      </w:tr>
      <w:tr w:rsidR="006A4470" w:rsidRPr="004A57FD" w:rsidTr="00925B17">
        <w:tc>
          <w:tcPr>
            <w:tcW w:w="555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5" w:type="dxa"/>
          </w:tcPr>
          <w:p w:rsidR="006A4470" w:rsidRPr="004A57FD" w:rsidRDefault="006A4470" w:rsidP="006843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Генезис</w:t>
            </w:r>
          </w:p>
        </w:tc>
        <w:tc>
          <w:tcPr>
            <w:tcW w:w="3008" w:type="dxa"/>
          </w:tcPr>
          <w:p w:rsidR="006A4470" w:rsidRPr="004A57FD" w:rsidRDefault="006A4470" w:rsidP="006843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</w:p>
        </w:tc>
        <w:tc>
          <w:tcPr>
            <w:tcW w:w="5210" w:type="dxa"/>
          </w:tcPr>
          <w:p w:rsidR="006A4470" w:rsidRPr="004A57FD" w:rsidRDefault="006A4470" w:rsidP="006843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Генезис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характеризує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стан того,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існувало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визнання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спричинило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генезису не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вживати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характеризуючи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подальші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сформованого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об’єкту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включає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генезис</w:t>
            </w:r>
          </w:p>
        </w:tc>
      </w:tr>
    </w:tbl>
    <w:p w:rsidR="00925B17" w:rsidRPr="004A57FD" w:rsidRDefault="00925B17" w:rsidP="000D4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D426A" w:rsidRPr="004A57FD" w:rsidRDefault="000D426A" w:rsidP="000D4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57FD">
        <w:rPr>
          <w:rFonts w:ascii="Times New Roman" w:hAnsi="Times New Roman" w:cs="Times New Roman"/>
          <w:sz w:val="28"/>
          <w:szCs w:val="28"/>
          <w:lang w:val="uk-UA"/>
        </w:rPr>
        <w:t>Проте, має місце і протилежна точка зору, що визначає відмінності між категоріями «розвиток» і «функціонування»: розвиток виражає плинний характер зв’язків, а функціонування – їх відносну сталість, і відображає певний стан розвитку системи; функціонуванню притаманний структурний, а розвитку – генетичний (еволюційний) підхід [</w:t>
      </w:r>
      <w:r w:rsidR="004A57FD" w:rsidRPr="004A57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, с. 118]. </w:t>
      </w:r>
    </w:p>
    <w:p w:rsidR="000D426A" w:rsidRPr="004A57FD" w:rsidRDefault="000D426A" w:rsidP="000D426A">
      <w:pPr>
        <w:spacing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 Тому досліджуючи особливості функціонування та розвитку ВНЗ в процесі становлення економіки знань, доцільно </w:t>
      </w:r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розглянути розвиток як дефініцію через формування трактувань даного терміна.</w:t>
      </w:r>
    </w:p>
    <w:p w:rsidR="004A57FD" w:rsidRDefault="000D426A" w:rsidP="004A57FD">
      <w:pPr>
        <w:pStyle w:val="2"/>
        <w:widowControl w:val="0"/>
        <w:spacing w:after="0" w:line="360" w:lineRule="auto"/>
        <w:ind w:left="0" w:firstLine="709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>У філософському словнику категорія «розвиток», трактується як незворотна, спрямована, закономірна зміна матеріальних і ідеальних об’єктів. Ґрунтуючись на цьому трактуванні Л.Г. Мельник проводить аналіз і дає оцінку дефініції «розвиток» через призму сутнісних аспектів трьох основних властивостей: необоротності, спрямованості й закономірності. Автор зазначає, що «тільки одночасна наявність трьох зазначених властивостей виділяє процеси розвитку серед інших змін» [</w:t>
      </w:r>
      <w:r w:rsidR="004A57FD"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>5</w:t>
      </w:r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>].</w:t>
      </w:r>
    </w:p>
    <w:p w:rsidR="000D426A" w:rsidRPr="004A57FD" w:rsidRDefault="000D426A" w:rsidP="004A57FD">
      <w:pPr>
        <w:pStyle w:val="2"/>
        <w:widowControl w:val="0"/>
        <w:spacing w:after="0" w:line="360" w:lineRule="auto"/>
        <w:ind w:left="0" w:firstLine="709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Л.М. </w:t>
      </w:r>
      <w:proofErr w:type="spellStart"/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>Шимановська-Діанич</w:t>
      </w:r>
      <w:proofErr w:type="spellEnd"/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зазначає, що </w:t>
      </w:r>
      <w:proofErr w:type="spellStart"/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>синергійний</w:t>
      </w:r>
      <w:proofErr w:type="spellEnd"/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ефект від взаємопов’язаного прояву трьох вищеописаних властивостей складних відкритих </w:t>
      </w:r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систем виявляється в унікальності процесу їх розвитку, насамперед за рахунок різної ефективності використання і доцільності застосування різноманітних технологічних процесів, масштабів виробництва, засобів, способів і методів управління, ресурсів, однорідності фаз і стадій розвитку, а головне, за рахунок вагомого прояву суб’єктивного фактора свого розвитку – людини, та рівня її розвитку. Саме присутність і рівень розвитку людини в системі на різних ієрархіях управління, людини, яка творчо підходи до праці, є креативно-активною, використовуючи при цьому креативно-емоційний інтелект, і надає поведінці системи непередбачуваний і унікальний характер розвитку [</w:t>
      </w:r>
      <w:r w:rsidR="004A57FD"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>10</w:t>
      </w:r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]. </w:t>
      </w:r>
    </w:p>
    <w:p w:rsidR="000D426A" w:rsidRPr="004A57FD" w:rsidRDefault="000D426A" w:rsidP="000D426A">
      <w:pPr>
        <w:pStyle w:val="a7"/>
        <w:spacing w:line="360" w:lineRule="auto"/>
        <w:ind w:firstLine="709"/>
        <w:jc w:val="both"/>
        <w:rPr>
          <w:spacing w:val="-4"/>
          <w:szCs w:val="28"/>
        </w:rPr>
      </w:pPr>
      <w:r w:rsidRPr="004A57FD">
        <w:rPr>
          <w:spacing w:val="-4"/>
          <w:szCs w:val="28"/>
        </w:rPr>
        <w:t>Коротков Е.М. трактує розвиток – як сукупність змін, що ведуть до появи нової якості і укріплення життєвого рівня системи, її здатності здійснювати опір руйнівним силам зовнішнього середовища [</w:t>
      </w:r>
      <w:r w:rsidR="004A57FD" w:rsidRPr="004A57FD">
        <w:rPr>
          <w:spacing w:val="-4"/>
          <w:szCs w:val="28"/>
        </w:rPr>
        <w:t>1</w:t>
      </w:r>
      <w:r w:rsidRPr="004A57FD">
        <w:rPr>
          <w:spacing w:val="-4"/>
          <w:szCs w:val="28"/>
        </w:rPr>
        <w:t xml:space="preserve">, с. 117]. </w:t>
      </w:r>
    </w:p>
    <w:p w:rsidR="000D426A" w:rsidRPr="004A57FD" w:rsidRDefault="000D426A" w:rsidP="000D426A">
      <w:pPr>
        <w:spacing w:line="360" w:lineRule="auto"/>
        <w:ind w:firstLine="709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>Шумпетер</w:t>
      </w:r>
      <w:proofErr w:type="spellEnd"/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Й. під розвитком підприємств розуміє процеси, що ведуть до кількісних і якісних змін у всіх функціональних сферах підприємства [</w:t>
      </w:r>
      <w:r w:rsidR="004A57FD"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>11</w:t>
      </w:r>
      <w:r w:rsidRPr="004A57FD">
        <w:rPr>
          <w:rFonts w:ascii="Times New Roman" w:hAnsi="Times New Roman" w:cs="Times New Roman"/>
          <w:spacing w:val="-4"/>
          <w:sz w:val="28"/>
          <w:szCs w:val="28"/>
          <w:lang w:val="uk-UA"/>
        </w:rPr>
        <w:t>, с. 18].</w:t>
      </w:r>
    </w:p>
    <w:p w:rsidR="000D426A" w:rsidRPr="004A57FD" w:rsidRDefault="000D426A" w:rsidP="000D4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57FD"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 В.А. вважає за доцільне дати наступне визначення категорії </w:t>
      </w:r>
      <w:r w:rsidRPr="004A57FD">
        <w:rPr>
          <w:rFonts w:ascii="Times New Roman" w:hAnsi="Times New Roman" w:cs="Times New Roman"/>
          <w:bCs/>
          <w:sz w:val="28"/>
          <w:szCs w:val="28"/>
          <w:lang w:val="uk-UA"/>
        </w:rPr>
        <w:t>розвиток систем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 – це процес їх переходу в новий, більш якісний стан за рахунок накопичення кількісного потенціалу, зміни і ускладнення структури та складу, внаслідок чого виникає здатність здійснення опору рушійному впливу факторів зовнішнього середовища, необхідність розробки відповідного механізму управління таким розвитком (з виділенням окремих його складових), а також можливість ефективного функціонування системи у майбутньому [</w:t>
      </w:r>
      <w:r w:rsidR="004A57FD" w:rsidRPr="004A57F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>, с. 409].</w:t>
      </w:r>
    </w:p>
    <w:p w:rsidR="006A4470" w:rsidRPr="004A57FD" w:rsidRDefault="006A4470" w:rsidP="000D42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57FD">
        <w:rPr>
          <w:rFonts w:ascii="Times New Roman" w:hAnsi="Times New Roman" w:cs="Times New Roman"/>
          <w:sz w:val="28"/>
          <w:szCs w:val="28"/>
          <w:lang w:val="uk-UA"/>
        </w:rPr>
        <w:t>Дослідники виокремлюють різноманітні підходи до систематизації типів розвитку соціально-економічних систем узагальнена характеристика яких наведена в таблиці</w:t>
      </w:r>
      <w:r w:rsidR="00925B17" w:rsidRPr="004A57F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A57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57FD" w:rsidRPr="009E07F7" w:rsidRDefault="004A57FD" w:rsidP="004A57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57FD">
        <w:rPr>
          <w:rFonts w:ascii="Times New Roman" w:hAnsi="Times New Roman" w:cs="Times New Roman"/>
          <w:sz w:val="28"/>
          <w:szCs w:val="28"/>
          <w:lang w:val="uk-UA"/>
        </w:rPr>
        <w:t>Освіта – це стратегічний ресурс забезпечення національних інтересів, соціально-економічного та культурно-духовного розвитку суспільства, зміцнення міжнародного авторитету і формування позитивного іміджу держави, зміцнення її конкурентоспроможності на міжнародній арені. Особливості функціонування та розвитку ВНЗ в значній мірі залежить від традицій вищої освіти, що сформувалися у певних державах під впливом історичних, соціальних, економічних, політичних, наукових, релігійних та інших чинників.</w:t>
      </w:r>
    </w:p>
    <w:p w:rsidR="006A4470" w:rsidRPr="004A57FD" w:rsidRDefault="006A4470" w:rsidP="000D426A">
      <w:pPr>
        <w:pStyle w:val="a7"/>
        <w:spacing w:line="360" w:lineRule="auto"/>
        <w:ind w:firstLine="709"/>
        <w:jc w:val="right"/>
        <w:rPr>
          <w:i/>
        </w:rPr>
      </w:pPr>
      <w:r w:rsidRPr="004A57FD">
        <w:rPr>
          <w:i/>
        </w:rPr>
        <w:lastRenderedPageBreak/>
        <w:t>Таблиця</w:t>
      </w:r>
      <w:r w:rsidR="00925B17" w:rsidRPr="004A57FD">
        <w:rPr>
          <w:i/>
        </w:rPr>
        <w:t xml:space="preserve"> 2</w:t>
      </w:r>
      <w:r w:rsidRPr="004A57FD">
        <w:rPr>
          <w:i/>
        </w:rPr>
        <w:t xml:space="preserve"> </w:t>
      </w:r>
    </w:p>
    <w:p w:rsidR="006A4470" w:rsidRPr="004A57FD" w:rsidRDefault="006A4470" w:rsidP="000D426A">
      <w:pPr>
        <w:pStyle w:val="a7"/>
        <w:spacing w:line="360" w:lineRule="auto"/>
        <w:ind w:firstLine="709"/>
        <w:jc w:val="both"/>
        <w:rPr>
          <w:b/>
        </w:rPr>
      </w:pPr>
      <w:r w:rsidRPr="004A57FD">
        <w:rPr>
          <w:b/>
        </w:rPr>
        <w:t xml:space="preserve">Типи розвитку соціально-економічних систем </w:t>
      </w:r>
      <w:r w:rsidRPr="004A57FD">
        <w:rPr>
          <w:szCs w:val="28"/>
        </w:rPr>
        <w:t xml:space="preserve">[складено автором за </w:t>
      </w:r>
      <w:r w:rsidR="004A57FD" w:rsidRPr="004A57FD">
        <w:rPr>
          <w:szCs w:val="28"/>
        </w:rPr>
        <w:t>4</w:t>
      </w:r>
      <w:r w:rsidRPr="004A57FD">
        <w:rPr>
          <w:szCs w:val="28"/>
        </w:rPr>
        <w:t xml:space="preserve">, с. 106; </w:t>
      </w:r>
      <w:r w:rsidR="004A57FD" w:rsidRPr="004A57FD">
        <w:rPr>
          <w:szCs w:val="28"/>
        </w:rPr>
        <w:t>6</w:t>
      </w:r>
      <w:r w:rsidRPr="004A57FD">
        <w:rPr>
          <w:szCs w:val="28"/>
        </w:rPr>
        <w:t>, с. 39-42]</w:t>
      </w:r>
    </w:p>
    <w:tbl>
      <w:tblPr>
        <w:tblStyle w:val="a5"/>
        <w:tblW w:w="10031" w:type="dxa"/>
        <w:tblLayout w:type="fixed"/>
        <w:tblLook w:val="04A0"/>
      </w:tblPr>
      <w:tblGrid>
        <w:gridCol w:w="506"/>
        <w:gridCol w:w="1870"/>
        <w:gridCol w:w="2127"/>
        <w:gridCol w:w="5528"/>
      </w:tblGrid>
      <w:tr w:rsidR="006A4470" w:rsidRPr="004A57FD" w:rsidTr="00925B17">
        <w:tc>
          <w:tcPr>
            <w:tcW w:w="506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70" w:type="dxa"/>
            <w:vAlign w:val="center"/>
          </w:tcPr>
          <w:p w:rsidR="006A4470" w:rsidRPr="004A57FD" w:rsidRDefault="006A4470" w:rsidP="00684381">
            <w:pPr>
              <w:pStyle w:val="a7"/>
              <w:ind w:firstLine="0"/>
              <w:rPr>
                <w:szCs w:val="28"/>
              </w:rPr>
            </w:pPr>
            <w:r w:rsidRPr="004A57FD">
              <w:rPr>
                <w:szCs w:val="28"/>
              </w:rPr>
              <w:t>Ознака класифікації</w:t>
            </w:r>
          </w:p>
        </w:tc>
        <w:tc>
          <w:tcPr>
            <w:tcW w:w="2127" w:type="dxa"/>
            <w:vAlign w:val="center"/>
          </w:tcPr>
          <w:p w:rsidR="006A4470" w:rsidRPr="004A57FD" w:rsidRDefault="006A4470" w:rsidP="00684381">
            <w:pPr>
              <w:pStyle w:val="a7"/>
              <w:ind w:firstLine="0"/>
              <w:rPr>
                <w:szCs w:val="28"/>
              </w:rPr>
            </w:pPr>
            <w:r w:rsidRPr="004A57FD">
              <w:rPr>
                <w:szCs w:val="28"/>
              </w:rPr>
              <w:t xml:space="preserve">Типи розвитку </w:t>
            </w:r>
          </w:p>
        </w:tc>
        <w:tc>
          <w:tcPr>
            <w:tcW w:w="5528" w:type="dxa"/>
            <w:vAlign w:val="center"/>
          </w:tcPr>
          <w:p w:rsidR="006A4470" w:rsidRPr="004A57FD" w:rsidRDefault="006A4470" w:rsidP="00684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</w:t>
            </w:r>
          </w:p>
        </w:tc>
      </w:tr>
      <w:tr w:rsidR="006A4470" w:rsidRPr="004A57FD" w:rsidTr="00925B17">
        <w:tc>
          <w:tcPr>
            <w:tcW w:w="506" w:type="dxa"/>
            <w:vMerge w:val="restart"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 w:val="restart"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  <w:r w:rsidRPr="004A57FD">
              <w:rPr>
                <w:szCs w:val="28"/>
              </w:rPr>
              <w:t>Характер зміни якісних параметрів</w:t>
            </w: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Прогресивний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Сприяє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руху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вперед,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розвиткові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нового, передового,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нижчого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вищого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поступовий</w:t>
            </w:r>
            <w:proofErr w:type="spellEnd"/>
          </w:p>
        </w:tc>
      </w:tr>
      <w:tr w:rsidR="006A4470" w:rsidRPr="004A57FD" w:rsidTr="00925B17">
        <w:tc>
          <w:tcPr>
            <w:tcW w:w="506" w:type="dxa"/>
            <w:vMerge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Регресивний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Іде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назад у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своєму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деградаційний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занепадницький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</w:tc>
      </w:tr>
      <w:tr w:rsidR="006A4470" w:rsidRPr="004A57FD" w:rsidTr="00925B17">
        <w:tc>
          <w:tcPr>
            <w:tcW w:w="506" w:type="dxa"/>
            <w:vMerge w:val="restart"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 w:val="restart"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  <w:r w:rsidRPr="004A57FD">
              <w:rPr>
                <w:szCs w:val="28"/>
              </w:rPr>
              <w:t>Швидкість розвитку</w:t>
            </w: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Еволюційний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Поступовий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прогресивний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розвиток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розвиток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висхідній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простого до складного</w:t>
            </w:r>
            <w:r w:rsidRPr="004A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A4470" w:rsidRPr="004A57FD" w:rsidTr="00925B17">
        <w:tc>
          <w:tcPr>
            <w:tcW w:w="506" w:type="dxa"/>
            <w:vMerge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Революційний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перервана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еволюція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що</w:t>
            </w:r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мати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форму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прискорення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уповільнення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A4470" w:rsidRPr="004A57FD" w:rsidTr="00925B17">
        <w:tc>
          <w:tcPr>
            <w:tcW w:w="506" w:type="dxa"/>
            <w:vMerge w:val="restart"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 w:val="restart"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  <w:r w:rsidRPr="004A57FD">
              <w:rPr>
                <w:szCs w:val="28"/>
              </w:rPr>
              <w:t>Збалансованість розвитку</w:t>
            </w: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Стійкий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задовольняються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потреби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теперішнього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часу,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не ставиться </w:t>
            </w:r>
            <w:proofErr w:type="spellStart"/>
            <w:proofErr w:type="gram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загрозу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майбутніх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поколінь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задовольняти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потреби</w:t>
            </w:r>
          </w:p>
        </w:tc>
      </w:tr>
      <w:tr w:rsidR="006A4470" w:rsidRPr="004A57FD" w:rsidTr="00925B17">
        <w:tc>
          <w:tcPr>
            <w:tcW w:w="506" w:type="dxa"/>
            <w:vMerge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Нестійкий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здатності функціонувати і втрата або отримання нових можливостей розвиватися з приростом результату </w:t>
            </w:r>
          </w:p>
        </w:tc>
      </w:tr>
      <w:tr w:rsidR="006A4470" w:rsidRPr="004A57FD" w:rsidTr="00925B17">
        <w:tc>
          <w:tcPr>
            <w:tcW w:w="506" w:type="dxa"/>
            <w:vMerge w:val="restart"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 w:val="restart"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  <w:r w:rsidRPr="004A57FD">
              <w:rPr>
                <w:szCs w:val="28"/>
              </w:rPr>
              <w:t>Типовість  змін, що відбуваються у процесі розвитку</w:t>
            </w: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Традиційний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Традиційні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</w:p>
        </w:tc>
      </w:tr>
      <w:tr w:rsidR="006A4470" w:rsidRPr="004A57FD" w:rsidTr="00925B17">
        <w:tc>
          <w:tcPr>
            <w:tcW w:w="506" w:type="dxa"/>
            <w:vMerge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Інноваційний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Базується на впровадженні і реалізації інновацій, які спричиняють поліпшення кількісних та якісних характеристик діяльності</w:t>
            </w:r>
          </w:p>
        </w:tc>
      </w:tr>
      <w:tr w:rsidR="006A4470" w:rsidRPr="004A57FD" w:rsidTr="00925B17">
        <w:tc>
          <w:tcPr>
            <w:tcW w:w="506" w:type="dxa"/>
            <w:vMerge w:val="restart"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 w:val="restart"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  <w:r w:rsidRPr="004A57FD">
              <w:rPr>
                <w:szCs w:val="28"/>
              </w:rPr>
              <w:t xml:space="preserve">Досягнення об’єктивної мети </w:t>
            </w: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Позитивний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Привабливий, похвальний</w:t>
            </w:r>
          </w:p>
        </w:tc>
      </w:tr>
      <w:tr w:rsidR="006A4470" w:rsidRPr="004A57FD" w:rsidTr="00925B17">
        <w:tc>
          <w:tcPr>
            <w:tcW w:w="506" w:type="dxa"/>
            <w:vMerge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Негативний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Несприятливий, не викликає схвалення</w:t>
            </w:r>
          </w:p>
        </w:tc>
      </w:tr>
      <w:tr w:rsidR="006A4470" w:rsidRPr="004A57FD" w:rsidTr="00925B17">
        <w:tc>
          <w:tcPr>
            <w:tcW w:w="506" w:type="dxa"/>
            <w:vMerge w:val="restart"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 w:val="restart"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  <w:r w:rsidRPr="004A57FD">
              <w:rPr>
                <w:szCs w:val="28"/>
              </w:rPr>
              <w:t>Керованість процесами розвитку</w:t>
            </w: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Керований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ідляга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зміні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визначеному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напрямку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свідомому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впливі</w:t>
            </w:r>
            <w:proofErr w:type="spellEnd"/>
          </w:p>
        </w:tc>
      </w:tr>
      <w:tr w:rsidR="006A4470" w:rsidRPr="004A57FD" w:rsidTr="00925B17">
        <w:tc>
          <w:tcPr>
            <w:tcW w:w="506" w:type="dxa"/>
            <w:vMerge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Некерований (ситуативний)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Неможливо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змінити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спрямованість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характер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тих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причин</w:t>
            </w:r>
          </w:p>
        </w:tc>
      </w:tr>
      <w:tr w:rsidR="006A4470" w:rsidRPr="004A57FD" w:rsidTr="00925B17">
        <w:tc>
          <w:tcPr>
            <w:tcW w:w="506" w:type="dxa"/>
            <w:vMerge w:val="restart"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 w:val="restart"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  <w:r w:rsidRPr="004A57FD">
              <w:rPr>
                <w:szCs w:val="28"/>
              </w:rPr>
              <w:t>Ефективність функціонування</w:t>
            </w: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Ефективний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Призводить до потрібних результатів і наслідків</w:t>
            </w:r>
          </w:p>
        </w:tc>
      </w:tr>
      <w:tr w:rsidR="006A4470" w:rsidRPr="004A57FD" w:rsidTr="00925B17">
        <w:tc>
          <w:tcPr>
            <w:tcW w:w="506" w:type="dxa"/>
            <w:vMerge/>
          </w:tcPr>
          <w:p w:rsidR="006A4470" w:rsidRPr="004A57FD" w:rsidRDefault="006A4470" w:rsidP="006843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/>
          </w:tcPr>
          <w:p w:rsidR="006A4470" w:rsidRPr="004A57FD" w:rsidRDefault="006A4470" w:rsidP="00684381">
            <w:pPr>
              <w:pStyle w:val="a7"/>
              <w:ind w:firstLine="0"/>
              <w:jc w:val="left"/>
              <w:rPr>
                <w:szCs w:val="28"/>
              </w:rPr>
            </w:pPr>
          </w:p>
        </w:tc>
        <w:tc>
          <w:tcPr>
            <w:tcW w:w="2127" w:type="dxa"/>
          </w:tcPr>
          <w:p w:rsidR="006A4470" w:rsidRPr="004A57FD" w:rsidRDefault="006A4470" w:rsidP="00684381">
            <w:pPr>
              <w:pStyle w:val="a7"/>
              <w:ind w:firstLine="0"/>
              <w:jc w:val="both"/>
              <w:rPr>
                <w:szCs w:val="28"/>
              </w:rPr>
            </w:pPr>
            <w:r w:rsidRPr="004A57FD">
              <w:rPr>
                <w:szCs w:val="28"/>
              </w:rPr>
              <w:t>Не ефективний</w:t>
            </w:r>
          </w:p>
        </w:tc>
        <w:tc>
          <w:tcPr>
            <w:tcW w:w="5528" w:type="dxa"/>
          </w:tcPr>
          <w:p w:rsidR="006A4470" w:rsidRPr="004A57FD" w:rsidRDefault="006A4470" w:rsidP="006843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приводить до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потрібних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бажаних</w:t>
            </w:r>
            <w:proofErr w:type="spellEnd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результаті</w:t>
            </w:r>
            <w:proofErr w:type="gramStart"/>
            <w:r w:rsidRPr="004A57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</w:p>
        </w:tc>
      </w:tr>
    </w:tbl>
    <w:p w:rsidR="002F7BC0" w:rsidRDefault="002F7BC0" w:rsidP="003E27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02047" w:rsidRPr="003E2774" w:rsidRDefault="00902047" w:rsidP="003E27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</w:p>
    <w:p w:rsidR="003E2774" w:rsidRPr="003E2774" w:rsidRDefault="003E2774" w:rsidP="003E2774">
      <w:pPr>
        <w:pStyle w:val="2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2774">
        <w:rPr>
          <w:rFonts w:ascii="Times New Roman" w:hAnsi="Times New Roman" w:cs="Times New Roman"/>
          <w:sz w:val="28"/>
          <w:szCs w:val="28"/>
        </w:rPr>
        <w:t>Антикризисное управление: [учебник] / под ред. Э.М. Короткова. – М.: ИНФРА-М, 2000. – 432 с.</w:t>
      </w:r>
    </w:p>
    <w:p w:rsidR="003E2774" w:rsidRPr="003E2774" w:rsidRDefault="003E2774" w:rsidP="003E2774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774">
        <w:rPr>
          <w:rFonts w:ascii="Times New Roman" w:hAnsi="Times New Roman"/>
          <w:sz w:val="28"/>
          <w:szCs w:val="28"/>
        </w:rPr>
        <w:lastRenderedPageBreak/>
        <w:t xml:space="preserve">Богданов А.А. </w:t>
      </w:r>
      <w:proofErr w:type="spellStart"/>
      <w:r w:rsidRPr="003E2774">
        <w:rPr>
          <w:rFonts w:ascii="Times New Roman" w:hAnsi="Times New Roman"/>
          <w:sz w:val="28"/>
          <w:szCs w:val="28"/>
        </w:rPr>
        <w:t>Тектология</w:t>
      </w:r>
      <w:proofErr w:type="spellEnd"/>
      <w:r w:rsidRPr="003E2774">
        <w:rPr>
          <w:rFonts w:ascii="Times New Roman" w:hAnsi="Times New Roman"/>
          <w:sz w:val="28"/>
          <w:szCs w:val="28"/>
        </w:rPr>
        <w:t>: всеобщая организационная наука: / А.А. Богданов.– М.: Экономика, 1989. – Т. 1. – 304 с.</w:t>
      </w:r>
    </w:p>
    <w:p w:rsidR="003E2774" w:rsidRPr="003E2774" w:rsidRDefault="003E2774" w:rsidP="003E2774">
      <w:pPr>
        <w:pStyle w:val="a3"/>
        <w:widowControl w:val="0"/>
        <w:numPr>
          <w:ilvl w:val="0"/>
          <w:numId w:val="3"/>
        </w:numPr>
        <w:tabs>
          <w:tab w:val="left" w:pos="0"/>
          <w:tab w:val="left" w:pos="130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774">
        <w:rPr>
          <w:rFonts w:ascii="Times New Roman" w:hAnsi="Times New Roman"/>
          <w:sz w:val="28"/>
          <w:szCs w:val="28"/>
        </w:rPr>
        <w:t xml:space="preserve">Власенко В.А. </w:t>
      </w:r>
      <w:proofErr w:type="spellStart"/>
      <w:r w:rsidRPr="003E2774">
        <w:rPr>
          <w:rFonts w:ascii="Times New Roman" w:hAnsi="Times New Roman"/>
          <w:sz w:val="28"/>
          <w:szCs w:val="28"/>
        </w:rPr>
        <w:t>Етимологія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розвитком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E2774">
        <w:rPr>
          <w:rFonts w:ascii="Times New Roman" w:hAnsi="Times New Roman"/>
          <w:sz w:val="28"/>
          <w:szCs w:val="28"/>
        </w:rPr>
        <w:t>соц</w:t>
      </w:r>
      <w:proofErr w:type="gramEnd"/>
      <w:r w:rsidRPr="003E2774">
        <w:rPr>
          <w:rFonts w:ascii="Times New Roman" w:hAnsi="Times New Roman"/>
          <w:sz w:val="28"/>
          <w:szCs w:val="28"/>
        </w:rPr>
        <w:t>іально-економічних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систем у </w:t>
      </w:r>
      <w:proofErr w:type="spellStart"/>
      <w:r w:rsidRPr="003E2774">
        <w:rPr>
          <w:rFonts w:ascii="Times New Roman" w:hAnsi="Times New Roman"/>
          <w:sz w:val="28"/>
          <w:szCs w:val="28"/>
        </w:rPr>
        <w:t>ринкових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умовах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/ В.А. Власенко // </w:t>
      </w:r>
      <w:proofErr w:type="spellStart"/>
      <w:r w:rsidRPr="003E2774">
        <w:rPr>
          <w:rFonts w:ascii="Times New Roman" w:hAnsi="Times New Roman"/>
          <w:sz w:val="28"/>
          <w:szCs w:val="28"/>
        </w:rPr>
        <w:t>Вісник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ДонДУЕТ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ім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3E2774">
        <w:rPr>
          <w:rFonts w:ascii="Times New Roman" w:hAnsi="Times New Roman"/>
          <w:sz w:val="28"/>
          <w:szCs w:val="28"/>
        </w:rPr>
        <w:t>Туган-Барановського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E2774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журнал. – </w:t>
      </w:r>
      <w:proofErr w:type="spellStart"/>
      <w:r w:rsidRPr="003E2774">
        <w:rPr>
          <w:rFonts w:ascii="Times New Roman" w:hAnsi="Times New Roman"/>
          <w:sz w:val="28"/>
          <w:szCs w:val="28"/>
        </w:rPr>
        <w:t>Донецьк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E2774">
        <w:rPr>
          <w:rFonts w:ascii="Times New Roman" w:hAnsi="Times New Roman"/>
          <w:sz w:val="28"/>
          <w:szCs w:val="28"/>
        </w:rPr>
        <w:t>ДонДУЕТ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ім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3E2774">
        <w:rPr>
          <w:rFonts w:ascii="Times New Roman" w:hAnsi="Times New Roman"/>
          <w:sz w:val="28"/>
          <w:szCs w:val="28"/>
        </w:rPr>
        <w:t>Туган-Барановського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, 2006. – </w:t>
      </w:r>
      <w:proofErr w:type="spellStart"/>
      <w:r w:rsidRPr="003E2774">
        <w:rPr>
          <w:rFonts w:ascii="Times New Roman" w:hAnsi="Times New Roman"/>
          <w:sz w:val="28"/>
          <w:szCs w:val="28"/>
        </w:rPr>
        <w:t>Вип</w:t>
      </w:r>
      <w:proofErr w:type="spellEnd"/>
      <w:r w:rsidRPr="003E2774">
        <w:rPr>
          <w:rFonts w:ascii="Times New Roman" w:hAnsi="Times New Roman"/>
          <w:sz w:val="28"/>
          <w:szCs w:val="28"/>
        </w:rPr>
        <w:t>. 4 (32). – С. 8–15. – (</w:t>
      </w:r>
      <w:proofErr w:type="spellStart"/>
      <w:r w:rsidRPr="003E2774">
        <w:rPr>
          <w:rFonts w:ascii="Times New Roman" w:hAnsi="Times New Roman"/>
          <w:sz w:val="28"/>
          <w:szCs w:val="28"/>
        </w:rPr>
        <w:t>Економічні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науки)</w:t>
      </w:r>
    </w:p>
    <w:p w:rsidR="003E2774" w:rsidRPr="003E2774" w:rsidRDefault="003E2774" w:rsidP="003E2774">
      <w:pPr>
        <w:pStyle w:val="21"/>
        <w:numPr>
          <w:ilvl w:val="0"/>
          <w:numId w:val="3"/>
        </w:numPr>
        <w:tabs>
          <w:tab w:val="left" w:pos="0"/>
          <w:tab w:val="left" w:pos="72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2774">
        <w:rPr>
          <w:rFonts w:ascii="Times New Roman" w:eastAsia="Calibri" w:hAnsi="Times New Roman" w:cs="Times New Roman"/>
          <w:sz w:val="28"/>
          <w:szCs w:val="28"/>
        </w:rPr>
        <w:t>Лігоненко</w:t>
      </w:r>
      <w:proofErr w:type="spellEnd"/>
      <w:r w:rsidRPr="003E2774">
        <w:rPr>
          <w:rFonts w:ascii="Times New Roman" w:eastAsia="Calibri" w:hAnsi="Times New Roman" w:cs="Times New Roman"/>
          <w:sz w:val="28"/>
          <w:szCs w:val="28"/>
        </w:rPr>
        <w:t xml:space="preserve"> Л.О. </w:t>
      </w:r>
      <w:proofErr w:type="spellStart"/>
      <w:r w:rsidRPr="003E2774">
        <w:rPr>
          <w:rFonts w:ascii="Times New Roman" w:eastAsia="Calibri" w:hAnsi="Times New Roman" w:cs="Times New Roman"/>
          <w:sz w:val="28"/>
          <w:szCs w:val="28"/>
        </w:rPr>
        <w:t>Теоретико-методичні</w:t>
      </w:r>
      <w:proofErr w:type="spellEnd"/>
      <w:r w:rsidRPr="003E2774">
        <w:rPr>
          <w:rFonts w:ascii="Times New Roman" w:eastAsia="Calibri" w:hAnsi="Times New Roman" w:cs="Times New Roman"/>
          <w:sz w:val="28"/>
          <w:szCs w:val="28"/>
        </w:rPr>
        <w:t xml:space="preserve"> засади </w:t>
      </w:r>
      <w:proofErr w:type="spellStart"/>
      <w:r w:rsidRPr="003E2774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3E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eastAsia="Calibri" w:hAnsi="Times New Roman" w:cs="Times New Roman"/>
          <w:sz w:val="28"/>
          <w:szCs w:val="28"/>
        </w:rPr>
        <w:t>розвитком</w:t>
      </w:r>
      <w:proofErr w:type="spellEnd"/>
      <w:r w:rsidRPr="003E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eastAsia="Calibri" w:hAnsi="Times New Roman" w:cs="Times New Roman"/>
          <w:sz w:val="28"/>
          <w:szCs w:val="28"/>
        </w:rPr>
        <w:t>споживчого</w:t>
      </w:r>
      <w:proofErr w:type="spellEnd"/>
      <w:r w:rsidRPr="003E2774">
        <w:rPr>
          <w:rFonts w:ascii="Times New Roman" w:eastAsia="Calibri" w:hAnsi="Times New Roman" w:cs="Times New Roman"/>
          <w:sz w:val="28"/>
          <w:szCs w:val="28"/>
        </w:rPr>
        <w:t xml:space="preserve"> ринку / Л.О. </w:t>
      </w:r>
      <w:proofErr w:type="spellStart"/>
      <w:r w:rsidRPr="003E2774">
        <w:rPr>
          <w:rFonts w:ascii="Times New Roman" w:eastAsia="Calibri" w:hAnsi="Times New Roman" w:cs="Times New Roman"/>
          <w:sz w:val="28"/>
          <w:szCs w:val="28"/>
        </w:rPr>
        <w:t>Лігоненко</w:t>
      </w:r>
      <w:proofErr w:type="spellEnd"/>
      <w:r w:rsidRPr="003E2774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3E2774">
        <w:rPr>
          <w:rFonts w:ascii="Times New Roman" w:eastAsia="Calibri" w:hAnsi="Times New Roman" w:cs="Times New Roman"/>
          <w:sz w:val="28"/>
          <w:szCs w:val="28"/>
        </w:rPr>
        <w:t>Актуальні</w:t>
      </w:r>
      <w:proofErr w:type="spellEnd"/>
      <w:r w:rsidRPr="003E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3E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eastAsia="Calibri" w:hAnsi="Times New Roman" w:cs="Times New Roman"/>
          <w:sz w:val="28"/>
          <w:szCs w:val="28"/>
        </w:rPr>
        <w:t>економіки</w:t>
      </w:r>
      <w:proofErr w:type="spellEnd"/>
      <w:r w:rsidRPr="003E2774">
        <w:rPr>
          <w:rFonts w:ascii="Times New Roman" w:eastAsia="Calibri" w:hAnsi="Times New Roman" w:cs="Times New Roman"/>
          <w:sz w:val="28"/>
          <w:szCs w:val="28"/>
        </w:rPr>
        <w:t>. – 2006. – № 11 (65). – С. 103–112.</w:t>
      </w:r>
    </w:p>
    <w:p w:rsidR="003E2774" w:rsidRPr="003E2774" w:rsidRDefault="003E2774" w:rsidP="003E2774">
      <w:pPr>
        <w:pStyle w:val="a3"/>
        <w:widowControl w:val="0"/>
        <w:numPr>
          <w:ilvl w:val="0"/>
          <w:numId w:val="3"/>
        </w:numPr>
        <w:tabs>
          <w:tab w:val="left" w:pos="0"/>
          <w:tab w:val="left" w:pos="130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774">
        <w:rPr>
          <w:rFonts w:ascii="Times New Roman" w:hAnsi="Times New Roman"/>
          <w:sz w:val="28"/>
          <w:szCs w:val="28"/>
        </w:rPr>
        <w:t>Мельник Л.Г. Экономика развития: [учеб</w:t>
      </w:r>
      <w:proofErr w:type="gramStart"/>
      <w:r w:rsidRPr="003E2774">
        <w:rPr>
          <w:rFonts w:ascii="Times New Roman" w:hAnsi="Times New Roman"/>
          <w:sz w:val="28"/>
          <w:szCs w:val="28"/>
        </w:rPr>
        <w:t>.</w:t>
      </w:r>
      <w:proofErr w:type="gram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774">
        <w:rPr>
          <w:rFonts w:ascii="Times New Roman" w:hAnsi="Times New Roman"/>
          <w:sz w:val="28"/>
          <w:szCs w:val="28"/>
        </w:rPr>
        <w:t>п</w:t>
      </w:r>
      <w:proofErr w:type="gramEnd"/>
      <w:r w:rsidRPr="003E2774">
        <w:rPr>
          <w:rFonts w:ascii="Times New Roman" w:hAnsi="Times New Roman"/>
          <w:sz w:val="28"/>
          <w:szCs w:val="28"/>
        </w:rPr>
        <w:t xml:space="preserve">особие] / Л.Г. Мельник. – Сумы: Университетская книга, 2000. – 450 </w:t>
      </w:r>
      <w:proofErr w:type="gramStart"/>
      <w:r w:rsidRPr="003E2774">
        <w:rPr>
          <w:rFonts w:ascii="Times New Roman" w:hAnsi="Times New Roman"/>
          <w:sz w:val="28"/>
          <w:szCs w:val="28"/>
        </w:rPr>
        <w:t>с</w:t>
      </w:r>
      <w:proofErr w:type="gramEnd"/>
      <w:r w:rsidRPr="003E2774">
        <w:rPr>
          <w:rFonts w:ascii="Times New Roman" w:hAnsi="Times New Roman"/>
          <w:sz w:val="28"/>
          <w:szCs w:val="28"/>
        </w:rPr>
        <w:t>.</w:t>
      </w:r>
    </w:p>
    <w:p w:rsidR="003E2774" w:rsidRPr="003E2774" w:rsidRDefault="003E2774" w:rsidP="003E2774">
      <w:pPr>
        <w:pStyle w:val="2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27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2774">
        <w:rPr>
          <w:rFonts w:ascii="Times New Roman" w:hAnsi="Times New Roman" w:cs="Times New Roman"/>
          <w:sz w:val="28"/>
          <w:szCs w:val="28"/>
        </w:rPr>
        <w:t>іратовський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Г.Л.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Страховий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] / Г.Л.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Піратовський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>. торг.</w:t>
      </w:r>
      <w:proofErr w:type="gramStart"/>
      <w:r w:rsidRPr="003E277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E2774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>–т, 2006. – 254 с.</w:t>
      </w:r>
    </w:p>
    <w:p w:rsidR="003E2774" w:rsidRPr="003E2774" w:rsidRDefault="003E2774" w:rsidP="003E2774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774">
        <w:rPr>
          <w:rFonts w:ascii="Times New Roman" w:hAnsi="Times New Roman"/>
          <w:sz w:val="28"/>
          <w:szCs w:val="28"/>
        </w:rPr>
        <w:t>Словарь иностранных слов / Под</w:t>
      </w:r>
      <w:proofErr w:type="gramStart"/>
      <w:r w:rsidRPr="003E2774">
        <w:rPr>
          <w:rFonts w:ascii="Times New Roman" w:hAnsi="Times New Roman"/>
          <w:sz w:val="28"/>
          <w:szCs w:val="28"/>
        </w:rPr>
        <w:t>.</w:t>
      </w:r>
      <w:proofErr w:type="gram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774">
        <w:rPr>
          <w:rFonts w:ascii="Times New Roman" w:hAnsi="Times New Roman"/>
          <w:sz w:val="28"/>
          <w:szCs w:val="28"/>
        </w:rPr>
        <w:t>р</w:t>
      </w:r>
      <w:proofErr w:type="gramEnd"/>
      <w:r w:rsidRPr="003E2774">
        <w:rPr>
          <w:rFonts w:ascii="Times New Roman" w:hAnsi="Times New Roman"/>
          <w:sz w:val="28"/>
          <w:szCs w:val="28"/>
        </w:rPr>
        <w:t xml:space="preserve">ед. И.В. Алехина и Ф.И. Петрова. Изд. 4-е, переработанное и </w:t>
      </w:r>
      <w:proofErr w:type="spellStart"/>
      <w:r w:rsidRPr="003E2774">
        <w:rPr>
          <w:rFonts w:ascii="Times New Roman" w:hAnsi="Times New Roman"/>
          <w:sz w:val="28"/>
          <w:szCs w:val="28"/>
        </w:rPr>
        <w:t>допо</w:t>
      </w:r>
      <w:proofErr w:type="gramStart"/>
      <w:r w:rsidRPr="003E2774">
        <w:rPr>
          <w:rFonts w:ascii="Times New Roman" w:hAnsi="Times New Roman"/>
          <w:sz w:val="28"/>
          <w:szCs w:val="28"/>
        </w:rPr>
        <w:t>л</w:t>
      </w:r>
      <w:proofErr w:type="spellEnd"/>
      <w:r w:rsidRPr="003E2774">
        <w:rPr>
          <w:rFonts w:ascii="Times New Roman" w:hAnsi="Times New Roman"/>
          <w:sz w:val="28"/>
          <w:szCs w:val="28"/>
        </w:rPr>
        <w:t>-</w:t>
      </w:r>
      <w:proofErr w:type="gram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ненное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. – М.: Государственное издательство иностранных и национальных словарей, 1954. – 853 </w:t>
      </w:r>
      <w:proofErr w:type="gramStart"/>
      <w:r w:rsidRPr="003E2774">
        <w:rPr>
          <w:rFonts w:ascii="Times New Roman" w:hAnsi="Times New Roman"/>
          <w:sz w:val="28"/>
          <w:szCs w:val="28"/>
        </w:rPr>
        <w:t>с</w:t>
      </w:r>
      <w:proofErr w:type="gramEnd"/>
      <w:r w:rsidRPr="003E2774">
        <w:rPr>
          <w:rFonts w:ascii="Times New Roman" w:hAnsi="Times New Roman"/>
          <w:sz w:val="28"/>
          <w:szCs w:val="28"/>
        </w:rPr>
        <w:t xml:space="preserve">. </w:t>
      </w:r>
    </w:p>
    <w:p w:rsidR="003E2774" w:rsidRPr="003E2774" w:rsidRDefault="003E2774" w:rsidP="003E2774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2774">
        <w:rPr>
          <w:rFonts w:ascii="Times New Roman" w:hAnsi="Times New Roman"/>
          <w:sz w:val="28"/>
          <w:szCs w:val="28"/>
        </w:rPr>
        <w:t>Феллер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В. Введение в историческую антропологию. / В. </w:t>
      </w:r>
      <w:proofErr w:type="spellStart"/>
      <w:r w:rsidRPr="003E2774">
        <w:rPr>
          <w:rFonts w:ascii="Times New Roman" w:hAnsi="Times New Roman"/>
          <w:sz w:val="28"/>
          <w:szCs w:val="28"/>
        </w:rPr>
        <w:t>Феллер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 – М: </w:t>
      </w:r>
      <w:proofErr w:type="spellStart"/>
      <w:r w:rsidRPr="003E2774">
        <w:rPr>
          <w:rFonts w:ascii="Times New Roman" w:hAnsi="Times New Roman"/>
          <w:sz w:val="28"/>
          <w:szCs w:val="28"/>
        </w:rPr>
        <w:t>КноРус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, 2005. – 672 с. </w:t>
      </w:r>
    </w:p>
    <w:p w:rsidR="003E2774" w:rsidRPr="003E2774" w:rsidRDefault="003E2774" w:rsidP="003E2774">
      <w:pPr>
        <w:pStyle w:val="2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E2774">
        <w:rPr>
          <w:rFonts w:ascii="Times New Roman" w:hAnsi="Times New Roman" w:cs="Times New Roman"/>
          <w:sz w:val="28"/>
          <w:szCs w:val="28"/>
        </w:rPr>
        <w:t>Циба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Т.Є.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Діалектика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/ Т.Є.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Циба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„Перспектива”, 2004. – № 3–5 (40–42). – С. 117–120.</w:t>
      </w:r>
    </w:p>
    <w:p w:rsidR="003E2774" w:rsidRPr="003E2774" w:rsidRDefault="003E2774" w:rsidP="003E2774">
      <w:pPr>
        <w:pStyle w:val="a3"/>
        <w:widowControl w:val="0"/>
        <w:numPr>
          <w:ilvl w:val="0"/>
          <w:numId w:val="3"/>
        </w:numPr>
        <w:tabs>
          <w:tab w:val="left" w:pos="0"/>
          <w:tab w:val="left" w:pos="130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2774">
        <w:rPr>
          <w:rFonts w:ascii="Times New Roman" w:hAnsi="Times New Roman"/>
          <w:sz w:val="28"/>
          <w:szCs w:val="28"/>
        </w:rPr>
        <w:t>Шимановська-Діанич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 Л. М. </w:t>
      </w:r>
      <w:proofErr w:type="spellStart"/>
      <w:r w:rsidRPr="003E2774">
        <w:rPr>
          <w:rFonts w:ascii="Times New Roman" w:hAnsi="Times New Roman"/>
          <w:sz w:val="28"/>
          <w:szCs w:val="28"/>
        </w:rPr>
        <w:t>Організаційно-економічний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механізм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розвитком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E2774">
        <w:rPr>
          <w:rFonts w:ascii="Times New Roman" w:hAnsi="Times New Roman"/>
          <w:sz w:val="28"/>
          <w:szCs w:val="28"/>
        </w:rPr>
        <w:t>п</w:t>
      </w:r>
      <w:proofErr w:type="gramEnd"/>
      <w:r w:rsidRPr="003E2774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E2774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споживчої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кооперації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E2774">
        <w:rPr>
          <w:rFonts w:ascii="Times New Roman" w:hAnsi="Times New Roman"/>
          <w:sz w:val="28"/>
          <w:szCs w:val="28"/>
        </w:rPr>
        <w:t>теорія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774">
        <w:rPr>
          <w:rFonts w:ascii="Times New Roman" w:hAnsi="Times New Roman"/>
          <w:sz w:val="28"/>
          <w:szCs w:val="28"/>
        </w:rPr>
        <w:t>і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 практика: [</w:t>
      </w:r>
      <w:proofErr w:type="spellStart"/>
      <w:r w:rsidRPr="003E2774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3E2774">
        <w:rPr>
          <w:rFonts w:ascii="Times New Roman" w:hAnsi="Times New Roman"/>
          <w:sz w:val="28"/>
          <w:szCs w:val="28"/>
        </w:rPr>
        <w:t xml:space="preserve">] / Л.М. </w:t>
      </w:r>
      <w:proofErr w:type="spellStart"/>
      <w:r w:rsidRPr="003E2774">
        <w:rPr>
          <w:rFonts w:ascii="Times New Roman" w:hAnsi="Times New Roman"/>
          <w:sz w:val="28"/>
          <w:szCs w:val="28"/>
        </w:rPr>
        <w:t>Шимановська-Діанич</w:t>
      </w:r>
      <w:proofErr w:type="spellEnd"/>
      <w:r w:rsidRPr="003E2774">
        <w:rPr>
          <w:rFonts w:ascii="Times New Roman" w:hAnsi="Times New Roman"/>
          <w:sz w:val="28"/>
          <w:szCs w:val="28"/>
        </w:rPr>
        <w:t>, В.А. Власенко. – Полтава: РВВ ПУЕТ, 2010. – 341 с.</w:t>
      </w:r>
    </w:p>
    <w:p w:rsidR="003E2774" w:rsidRPr="003E2774" w:rsidRDefault="003E2774" w:rsidP="003E2774">
      <w:pPr>
        <w:pStyle w:val="2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E2774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 Й. Теория экономического развития: исследование предпринимательской прибыли, кредита, процента, капитала и цикла конъюнктуры / Й. </w:t>
      </w:r>
      <w:proofErr w:type="spellStart"/>
      <w:r w:rsidRPr="003E2774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3E2774">
        <w:rPr>
          <w:rFonts w:ascii="Times New Roman" w:hAnsi="Times New Roman" w:cs="Times New Roman"/>
          <w:sz w:val="28"/>
          <w:szCs w:val="28"/>
        </w:rPr>
        <w:t xml:space="preserve">; пер. </w:t>
      </w:r>
      <w:proofErr w:type="gramStart"/>
      <w:r w:rsidRPr="003E27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77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3E2774">
        <w:rPr>
          <w:rFonts w:ascii="Times New Roman" w:hAnsi="Times New Roman" w:cs="Times New Roman"/>
          <w:sz w:val="28"/>
          <w:szCs w:val="28"/>
        </w:rPr>
        <w:t xml:space="preserve">. В.С. Автономова. – М.: Прогресс, 1982. – 458 </w:t>
      </w:r>
      <w:proofErr w:type="gramStart"/>
      <w:r w:rsidRPr="003E27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774">
        <w:rPr>
          <w:rFonts w:ascii="Times New Roman" w:hAnsi="Times New Roman" w:cs="Times New Roman"/>
          <w:sz w:val="28"/>
          <w:szCs w:val="28"/>
        </w:rPr>
        <w:t>.</w:t>
      </w:r>
    </w:p>
    <w:p w:rsidR="003E2774" w:rsidRPr="003E2774" w:rsidRDefault="003E2774" w:rsidP="003E277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2774" w:rsidRPr="003E2774" w:rsidSect="000D42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4CCE"/>
    <w:multiLevelType w:val="hybridMultilevel"/>
    <w:tmpl w:val="6192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41417"/>
    <w:multiLevelType w:val="hybridMultilevel"/>
    <w:tmpl w:val="2CB810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22129"/>
    <w:multiLevelType w:val="hybridMultilevel"/>
    <w:tmpl w:val="9CDAE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70"/>
    <w:rsid w:val="00040221"/>
    <w:rsid w:val="000D426A"/>
    <w:rsid w:val="000E0D92"/>
    <w:rsid w:val="001035C2"/>
    <w:rsid w:val="0016332E"/>
    <w:rsid w:val="001A3312"/>
    <w:rsid w:val="00224CF6"/>
    <w:rsid w:val="0024000F"/>
    <w:rsid w:val="00257628"/>
    <w:rsid w:val="0026013A"/>
    <w:rsid w:val="0026776D"/>
    <w:rsid w:val="002D4BAE"/>
    <w:rsid w:val="002F7BC0"/>
    <w:rsid w:val="00313BB6"/>
    <w:rsid w:val="003526D7"/>
    <w:rsid w:val="003750D5"/>
    <w:rsid w:val="00384238"/>
    <w:rsid w:val="003A3EFF"/>
    <w:rsid w:val="003D7F59"/>
    <w:rsid w:val="003E2774"/>
    <w:rsid w:val="00421F79"/>
    <w:rsid w:val="00444A8D"/>
    <w:rsid w:val="004A57FD"/>
    <w:rsid w:val="004B4CF9"/>
    <w:rsid w:val="004E6266"/>
    <w:rsid w:val="00563F05"/>
    <w:rsid w:val="005D6077"/>
    <w:rsid w:val="006420B7"/>
    <w:rsid w:val="006712C0"/>
    <w:rsid w:val="00684381"/>
    <w:rsid w:val="006A4470"/>
    <w:rsid w:val="00700470"/>
    <w:rsid w:val="00712160"/>
    <w:rsid w:val="00714746"/>
    <w:rsid w:val="007642FC"/>
    <w:rsid w:val="007D4F4B"/>
    <w:rsid w:val="008008FA"/>
    <w:rsid w:val="00802199"/>
    <w:rsid w:val="008A150F"/>
    <w:rsid w:val="008C75B7"/>
    <w:rsid w:val="00902047"/>
    <w:rsid w:val="00925B17"/>
    <w:rsid w:val="00935B9E"/>
    <w:rsid w:val="00971B1A"/>
    <w:rsid w:val="009C0C98"/>
    <w:rsid w:val="009E07F7"/>
    <w:rsid w:val="00A8113D"/>
    <w:rsid w:val="00AD0ACD"/>
    <w:rsid w:val="00AD4B05"/>
    <w:rsid w:val="00AE1455"/>
    <w:rsid w:val="00B26ECE"/>
    <w:rsid w:val="00CD77A7"/>
    <w:rsid w:val="00D7765B"/>
    <w:rsid w:val="00DD429B"/>
    <w:rsid w:val="00E33AC7"/>
    <w:rsid w:val="00E46B85"/>
    <w:rsid w:val="00E5319A"/>
    <w:rsid w:val="00ED5242"/>
    <w:rsid w:val="00ED6692"/>
    <w:rsid w:val="00F0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7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A4470"/>
    <w:rPr>
      <w:color w:val="0000FF"/>
      <w:u w:val="single"/>
    </w:rPr>
  </w:style>
  <w:style w:type="table" w:styleId="a5">
    <w:name w:val="Table Grid"/>
    <w:basedOn w:val="a1"/>
    <w:uiPriority w:val="59"/>
    <w:rsid w:val="006A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A447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6A4470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6A44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6A44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4470"/>
  </w:style>
  <w:style w:type="paragraph" w:customStyle="1" w:styleId="1">
    <w:name w:val="Обычный1"/>
    <w:rsid w:val="006A4470"/>
    <w:pPr>
      <w:widowControl w:val="0"/>
      <w:spacing w:after="0" w:line="42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4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47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A4470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6A44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4470"/>
  </w:style>
  <w:style w:type="paragraph" w:styleId="ac">
    <w:name w:val="Plain Text"/>
    <w:basedOn w:val="a"/>
    <w:link w:val="ad"/>
    <w:rsid w:val="006A4470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A44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4B4CF9"/>
  </w:style>
  <w:style w:type="paragraph" w:customStyle="1" w:styleId="ae">
    <w:name w:val="Базовый"/>
    <w:rsid w:val="004B4C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7765">
                              <w:marLeft w:val="-338"/>
                              <w:marRight w:val="-3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42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8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23180">
                                                          <w:marLeft w:val="225"/>
                                                          <w:marRight w:val="225"/>
                                                          <w:marTop w:val="225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0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66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39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02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38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52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42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26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12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7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15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27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02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175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02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73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9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84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2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83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65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01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95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27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9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42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31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56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79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63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52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62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8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38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2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76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73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52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94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13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78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4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58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01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02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87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04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48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5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62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62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96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68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71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7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88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82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85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40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67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BF1DC-E2BD-4026-9CE0-BE7DFA4F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comp767</dc:creator>
  <cp:keywords/>
  <dc:description/>
  <cp:lastModifiedBy>comp767</cp:lastModifiedBy>
  <cp:revision>25</cp:revision>
  <dcterms:created xsi:type="dcterms:W3CDTF">2017-07-29T08:53:00Z</dcterms:created>
  <dcterms:modified xsi:type="dcterms:W3CDTF">2018-02-26T18:55:00Z</dcterms:modified>
</cp:coreProperties>
</file>