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6C" w:rsidRPr="00B6136C" w:rsidRDefault="00B6136C" w:rsidP="00B6136C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>В</w:t>
      </w:r>
      <w:r w:rsidRPr="00B6136C">
        <w:rPr>
          <w:rFonts w:ascii="Arial" w:eastAsia="Arial" w:hAnsi="Arial"/>
          <w:b/>
          <w:i/>
        </w:rPr>
        <w:t xml:space="preserve">. </w:t>
      </w:r>
      <w:r>
        <w:rPr>
          <w:rFonts w:ascii="Arial" w:eastAsia="Arial" w:hAnsi="Arial"/>
          <w:b/>
          <w:i/>
        </w:rPr>
        <w:t>В</w:t>
      </w:r>
      <w:r w:rsidRPr="00B6136C">
        <w:rPr>
          <w:rFonts w:ascii="Arial" w:eastAsia="Arial" w:hAnsi="Arial"/>
          <w:b/>
          <w:i/>
        </w:rPr>
        <w:t xml:space="preserve">. </w:t>
      </w:r>
      <w:r>
        <w:rPr>
          <w:rFonts w:ascii="Arial" w:eastAsia="Arial" w:hAnsi="Arial"/>
          <w:b/>
          <w:i/>
        </w:rPr>
        <w:t>Самсонов</w:t>
      </w:r>
      <w:r w:rsidRPr="00B6136C">
        <w:rPr>
          <w:rFonts w:ascii="Arial" w:eastAsia="Arial" w:hAnsi="Arial"/>
          <w:b/>
          <w:i/>
        </w:rPr>
        <w:t xml:space="preserve">, </w:t>
      </w:r>
      <w:proofErr w:type="spellStart"/>
      <w:r>
        <w:rPr>
          <w:rFonts w:ascii="Arial" w:eastAsia="Arial" w:hAnsi="Arial"/>
          <w:i/>
        </w:rPr>
        <w:t>аспірант</w:t>
      </w:r>
      <w:proofErr w:type="spellEnd"/>
    </w:p>
    <w:p w:rsidR="00B6136C" w:rsidRDefault="00B6136C" w:rsidP="00B6136C">
      <w:pPr>
        <w:spacing w:line="230" w:lineRule="auto"/>
        <w:ind w:left="7"/>
        <w:rPr>
          <w:rFonts w:ascii="Arial" w:eastAsia="Arial" w:hAnsi="Arial"/>
          <w:i/>
        </w:rPr>
      </w:pPr>
      <w:proofErr w:type="spellStart"/>
      <w:r>
        <w:rPr>
          <w:rFonts w:ascii="Arial" w:eastAsia="Arial" w:hAnsi="Arial"/>
          <w:i/>
        </w:rPr>
        <w:t>Вищий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навчальний</w:t>
      </w:r>
      <w:proofErr w:type="spellEnd"/>
      <w:r>
        <w:rPr>
          <w:rFonts w:ascii="Arial" w:eastAsia="Arial" w:hAnsi="Arial"/>
          <w:i/>
        </w:rPr>
        <w:t xml:space="preserve"> заклад </w:t>
      </w:r>
      <w:proofErr w:type="spellStart"/>
      <w:r>
        <w:rPr>
          <w:rFonts w:ascii="Arial" w:eastAsia="Arial" w:hAnsi="Arial"/>
          <w:i/>
        </w:rPr>
        <w:t>Укоопспілки</w:t>
      </w:r>
      <w:proofErr w:type="spellEnd"/>
    </w:p>
    <w:p w:rsidR="00B6136C" w:rsidRDefault="00B6136C" w:rsidP="00B6136C">
      <w:pPr>
        <w:spacing w:line="230" w:lineRule="auto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«</w:t>
      </w:r>
      <w:proofErr w:type="spellStart"/>
      <w:r>
        <w:rPr>
          <w:rFonts w:ascii="Arial" w:eastAsia="Arial" w:hAnsi="Arial"/>
          <w:i/>
        </w:rPr>
        <w:t>Полтавський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торгі</w:t>
      </w:r>
      <w:proofErr w:type="gramStart"/>
      <w:r>
        <w:rPr>
          <w:rFonts w:ascii="Arial" w:eastAsia="Arial" w:hAnsi="Arial"/>
          <w:i/>
        </w:rPr>
        <w:t>вл</w:t>
      </w:r>
      <w:proofErr w:type="gramEnd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>»</w:t>
      </w:r>
    </w:p>
    <w:p w:rsidR="00B6136C" w:rsidRDefault="00B6136C" w:rsidP="00B6136C">
      <w:pPr>
        <w:spacing w:line="114" w:lineRule="exact"/>
        <w:rPr>
          <w:rFonts w:ascii="Times New Roman" w:eastAsia="Times New Roman" w:hAnsi="Times New Roman"/>
        </w:rPr>
      </w:pPr>
    </w:p>
    <w:p w:rsidR="00B6136C" w:rsidRDefault="00B6136C" w:rsidP="00B6136C">
      <w:pPr>
        <w:spacing w:line="0" w:lineRule="atLeast"/>
        <w:ind w:right="-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ВПЛИВ ЗЕЛЕНИХ ІННОВАЦІЙ В ЛОГІСТИЦІ</w:t>
      </w:r>
    </w:p>
    <w:p w:rsidR="00B6136C" w:rsidRDefault="00B6136C" w:rsidP="00B6136C">
      <w:pPr>
        <w:spacing w:line="119" w:lineRule="exact"/>
        <w:rPr>
          <w:rFonts w:ascii="Times New Roman" w:eastAsia="Times New Roman" w:hAnsi="Times New Roman"/>
        </w:rPr>
      </w:pPr>
    </w:p>
    <w:p w:rsidR="00B6136C" w:rsidRDefault="00B6136C" w:rsidP="00B6136C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Останнім</w:t>
      </w:r>
      <w:proofErr w:type="spellEnd"/>
      <w:r>
        <w:rPr>
          <w:rFonts w:ascii="Times New Roman" w:eastAsia="Times New Roman" w:hAnsi="Times New Roman"/>
          <w:sz w:val="22"/>
        </w:rPr>
        <w:t xml:space="preserve"> часом роль </w:t>
      </w:r>
      <w:proofErr w:type="spellStart"/>
      <w:r>
        <w:rPr>
          <w:rFonts w:ascii="Times New Roman" w:eastAsia="Times New Roman" w:hAnsi="Times New Roman"/>
          <w:sz w:val="22"/>
        </w:rPr>
        <w:t>логістичних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послуг</w:t>
      </w:r>
      <w:proofErr w:type="spellEnd"/>
      <w:r>
        <w:rPr>
          <w:rFonts w:ascii="Times New Roman" w:eastAsia="Times New Roman" w:hAnsi="Times New Roman"/>
          <w:sz w:val="22"/>
        </w:rPr>
        <w:t xml:space="preserve"> кардинально </w:t>
      </w:r>
      <w:proofErr w:type="spellStart"/>
      <w:r>
        <w:rPr>
          <w:rFonts w:ascii="Times New Roman" w:eastAsia="Times New Roman" w:hAnsi="Times New Roman"/>
          <w:sz w:val="22"/>
        </w:rPr>
        <w:t>зміни-лася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вимогами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глобалізації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умовами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виникають</w:t>
      </w:r>
      <w:proofErr w:type="spellEnd"/>
      <w:r>
        <w:rPr>
          <w:rFonts w:ascii="Times New Roman" w:eastAsia="Times New Roman" w:hAnsi="Times New Roman"/>
          <w:sz w:val="22"/>
        </w:rPr>
        <w:t xml:space="preserve">. В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збільшення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складності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логістиці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організації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зіткнутися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додаткових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послуг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своїми</w:t>
      </w:r>
      <w:proofErr w:type="spellEnd"/>
      <w:r>
        <w:rPr>
          <w:rFonts w:ascii="Times New Roman" w:eastAsia="Times New Roman" w:hAnsi="Times New Roman"/>
          <w:sz w:val="22"/>
        </w:rPr>
        <w:t xml:space="preserve"> конкурентами, </w:t>
      </w:r>
      <w:proofErr w:type="spellStart"/>
      <w:r>
        <w:rPr>
          <w:rFonts w:ascii="Times New Roman" w:eastAsia="Times New Roman" w:hAnsi="Times New Roman"/>
          <w:sz w:val="22"/>
        </w:rPr>
        <w:t>призначені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для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конкурентоспроможної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екологічно</w:t>
      </w:r>
      <w:proofErr w:type="spellEnd"/>
      <w:r>
        <w:rPr>
          <w:rFonts w:ascii="Times New Roman" w:eastAsia="Times New Roman" w:hAnsi="Times New Roman"/>
          <w:sz w:val="22"/>
        </w:rPr>
        <w:t xml:space="preserve"> чистого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постачаннями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Крім</w:t>
      </w:r>
      <w:proofErr w:type="spellEnd"/>
      <w:r>
        <w:rPr>
          <w:rFonts w:ascii="Times New Roman" w:eastAsia="Times New Roman" w:hAnsi="Times New Roman"/>
          <w:sz w:val="22"/>
        </w:rPr>
        <w:t xml:space="preserve"> того, </w:t>
      </w:r>
      <w:proofErr w:type="spellStart"/>
      <w:r>
        <w:rPr>
          <w:rFonts w:ascii="Times New Roman" w:eastAsia="Times New Roman" w:hAnsi="Times New Roman"/>
          <w:sz w:val="22"/>
        </w:rPr>
        <w:t>національна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міжнародна</w:t>
      </w:r>
      <w:proofErr w:type="spellEnd"/>
      <w:r>
        <w:rPr>
          <w:rFonts w:ascii="Times New Roman" w:eastAsia="Times New Roman" w:hAnsi="Times New Roman"/>
          <w:sz w:val="22"/>
        </w:rPr>
        <w:t xml:space="preserve"> установи </w:t>
      </w:r>
      <w:proofErr w:type="spellStart"/>
      <w:r>
        <w:rPr>
          <w:rFonts w:ascii="Times New Roman" w:eastAsia="Times New Roman" w:hAnsi="Times New Roman"/>
          <w:sz w:val="22"/>
        </w:rPr>
        <w:t>продемонстрували</w:t>
      </w:r>
      <w:proofErr w:type="spellEnd"/>
      <w:r>
        <w:rPr>
          <w:rFonts w:ascii="Times New Roman" w:eastAsia="Times New Roman" w:hAnsi="Times New Roman"/>
          <w:sz w:val="22"/>
        </w:rPr>
        <w:t xml:space="preserve"> все </w:t>
      </w:r>
      <w:proofErr w:type="spellStart"/>
      <w:r>
        <w:rPr>
          <w:rFonts w:ascii="Times New Roman" w:eastAsia="Times New Roman" w:hAnsi="Times New Roman"/>
          <w:sz w:val="22"/>
        </w:rPr>
        <w:t>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активне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залучення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екологічних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проблем,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2"/>
        </w:rPr>
        <w:t>підкріплені</w:t>
      </w:r>
      <w:proofErr w:type="spellEnd"/>
      <w:r>
        <w:rPr>
          <w:rFonts w:ascii="Times New Roman" w:eastAsia="Times New Roman" w:hAnsi="Times New Roman"/>
          <w:sz w:val="22"/>
        </w:rPr>
        <w:t xml:space="preserve"> зеленою </w:t>
      </w:r>
      <w:proofErr w:type="spellStart"/>
      <w:r>
        <w:rPr>
          <w:rFonts w:ascii="Times New Roman" w:eastAsia="Times New Roman" w:hAnsi="Times New Roman"/>
          <w:sz w:val="22"/>
        </w:rPr>
        <w:t>логістикою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Зелений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логістичний</w:t>
      </w:r>
      <w:proofErr w:type="spellEnd"/>
      <w:r>
        <w:rPr>
          <w:rFonts w:ascii="Times New Roman" w:eastAsia="Times New Roman" w:hAnsi="Times New Roman"/>
          <w:sz w:val="22"/>
        </w:rPr>
        <w:t xml:space="preserve"> консалтинг </w:t>
      </w:r>
      <w:proofErr w:type="spellStart"/>
      <w:r>
        <w:rPr>
          <w:rFonts w:ascii="Times New Roman" w:eastAsia="Times New Roman" w:hAnsi="Times New Roman"/>
          <w:sz w:val="22"/>
        </w:rPr>
        <w:t>посилюється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академічних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дебатах, все-таки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справжнє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застосування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досить</w:t>
      </w:r>
      <w:proofErr w:type="spellEnd"/>
      <w:r>
        <w:rPr>
          <w:rFonts w:ascii="Times New Roman" w:eastAsia="Times New Roman" w:hAnsi="Times New Roman"/>
          <w:sz w:val="22"/>
        </w:rPr>
        <w:t xml:space="preserve"> складно </w:t>
      </w:r>
      <w:proofErr w:type="spellStart"/>
      <w:r>
        <w:rPr>
          <w:rFonts w:ascii="Times New Roman" w:eastAsia="Times New Roman" w:hAnsi="Times New Roman"/>
          <w:sz w:val="22"/>
        </w:rPr>
        <w:t>реалізу-вати</w:t>
      </w:r>
      <w:proofErr w:type="spellEnd"/>
      <w:r>
        <w:rPr>
          <w:rFonts w:ascii="Times New Roman" w:eastAsia="Times New Roman" w:hAnsi="Times New Roman"/>
          <w:sz w:val="22"/>
        </w:rPr>
        <w:t xml:space="preserve"> через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внутрішні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особливості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спі</w:t>
      </w:r>
      <w:proofErr w:type="gramStart"/>
      <w:r>
        <w:rPr>
          <w:rFonts w:ascii="Times New Roman" w:eastAsia="Times New Roman" w:hAnsi="Times New Roman"/>
          <w:sz w:val="22"/>
        </w:rPr>
        <w:t>вв</w:t>
      </w:r>
      <w:proofErr w:type="gramEnd"/>
      <w:r>
        <w:rPr>
          <w:rFonts w:ascii="Times New Roman" w:eastAsia="Times New Roman" w:hAnsi="Times New Roman"/>
          <w:sz w:val="22"/>
        </w:rPr>
        <w:t>ідношення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сучасними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транспортні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Нові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розглядаються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як «</w:t>
      </w:r>
      <w:proofErr w:type="spellStart"/>
      <w:r>
        <w:rPr>
          <w:rFonts w:ascii="Times New Roman" w:eastAsia="Times New Roman" w:hAnsi="Times New Roman"/>
          <w:sz w:val="22"/>
        </w:rPr>
        <w:t>важлива</w:t>
      </w:r>
      <w:proofErr w:type="spellEnd"/>
      <w:r>
        <w:rPr>
          <w:rFonts w:ascii="Times New Roman" w:eastAsia="Times New Roman" w:hAnsi="Times New Roman"/>
          <w:sz w:val="22"/>
        </w:rPr>
        <w:t xml:space="preserve"> ланка» в </w:t>
      </w:r>
      <w:proofErr w:type="spellStart"/>
      <w:r>
        <w:rPr>
          <w:rFonts w:ascii="Times New Roman" w:eastAsia="Times New Roman" w:hAnsi="Times New Roman"/>
          <w:sz w:val="22"/>
        </w:rPr>
        <w:t>логістичному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ланцюжці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оскільки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вона </w:t>
      </w:r>
      <w:proofErr w:type="spellStart"/>
      <w:r>
        <w:rPr>
          <w:rFonts w:ascii="Times New Roman" w:eastAsia="Times New Roman" w:hAnsi="Times New Roman"/>
          <w:sz w:val="22"/>
        </w:rPr>
        <w:t>можить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допомогти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досягнення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високих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резуль-татів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точки </w:t>
      </w:r>
      <w:proofErr w:type="spellStart"/>
      <w:r>
        <w:rPr>
          <w:rFonts w:ascii="Times New Roman" w:eastAsia="Times New Roman" w:hAnsi="Times New Roman"/>
          <w:sz w:val="22"/>
        </w:rPr>
        <w:t>зору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</w:t>
      </w:r>
      <w:proofErr w:type="gramEnd"/>
      <w:r>
        <w:rPr>
          <w:rFonts w:ascii="Times New Roman" w:eastAsia="Times New Roman" w:hAnsi="Times New Roman"/>
          <w:sz w:val="22"/>
        </w:rPr>
        <w:t>ійкості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конкурентоспроможності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B6136C" w:rsidRDefault="00B6136C" w:rsidP="00B6136C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Таким чином, </w:t>
      </w:r>
      <w:proofErr w:type="spellStart"/>
      <w:r>
        <w:rPr>
          <w:rFonts w:ascii="Times New Roman" w:eastAsia="Times New Roman" w:hAnsi="Times New Roman"/>
          <w:sz w:val="22"/>
        </w:rPr>
        <w:t>зелені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сприяють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глобальній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конку-ренції</w:t>
      </w:r>
      <w:proofErr w:type="spellEnd"/>
      <w:r>
        <w:rPr>
          <w:rFonts w:ascii="Times New Roman" w:eastAsia="Times New Roman" w:hAnsi="Times New Roman"/>
          <w:sz w:val="22"/>
        </w:rPr>
        <w:t xml:space="preserve"> через </w:t>
      </w:r>
      <w:proofErr w:type="spellStart"/>
      <w:r>
        <w:rPr>
          <w:rFonts w:ascii="Times New Roman" w:eastAsia="Times New Roman" w:hAnsi="Times New Roman"/>
          <w:sz w:val="22"/>
        </w:rPr>
        <w:t>загальні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зменшення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поліпшення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управ-ління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ланцюгами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постачання</w:t>
      </w:r>
      <w:proofErr w:type="spellEnd"/>
      <w:r>
        <w:rPr>
          <w:rFonts w:ascii="Times New Roman" w:eastAsia="Times New Roman" w:hAnsi="Times New Roman"/>
          <w:sz w:val="22"/>
        </w:rPr>
        <w:t xml:space="preserve"> (СКМ), </w:t>
      </w:r>
      <w:proofErr w:type="spellStart"/>
      <w:r>
        <w:rPr>
          <w:rFonts w:ascii="Times New Roman" w:eastAsia="Times New Roman" w:hAnsi="Times New Roman"/>
          <w:sz w:val="22"/>
        </w:rPr>
        <w:t>зменшення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роз-виток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</w:t>
      </w:r>
      <w:proofErr w:type="gramEnd"/>
      <w:r>
        <w:rPr>
          <w:rFonts w:ascii="Times New Roman" w:eastAsia="Times New Roman" w:hAnsi="Times New Roman"/>
          <w:sz w:val="22"/>
        </w:rPr>
        <w:t>ійкої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розподілу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Ця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призвести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конкуретного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Зелені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інновації</w:t>
      </w:r>
      <w:proofErr w:type="spellEnd"/>
      <w:r>
        <w:rPr>
          <w:rFonts w:ascii="Times New Roman" w:eastAsia="Times New Roman" w:hAnsi="Times New Roman"/>
          <w:sz w:val="22"/>
        </w:rPr>
        <w:t xml:space="preserve">, як правило, </w:t>
      </w:r>
      <w:proofErr w:type="spellStart"/>
      <w:r>
        <w:rPr>
          <w:rFonts w:ascii="Times New Roman" w:eastAsia="Times New Roman" w:hAnsi="Times New Roman"/>
          <w:sz w:val="22"/>
        </w:rPr>
        <w:t>зосереджуються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логістичному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зниженні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навантаження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навколишнє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середовище</w:t>
      </w:r>
      <w:proofErr w:type="spellEnd"/>
      <w:r>
        <w:rPr>
          <w:rFonts w:ascii="Times New Roman" w:eastAsia="Times New Roman" w:hAnsi="Times New Roman"/>
          <w:sz w:val="22"/>
        </w:rPr>
        <w:t xml:space="preserve">, особливо в </w:t>
      </w:r>
      <w:proofErr w:type="spellStart"/>
      <w:r>
        <w:rPr>
          <w:rFonts w:ascii="Times New Roman" w:eastAsia="Times New Roman" w:hAnsi="Times New Roman"/>
          <w:sz w:val="22"/>
        </w:rPr>
        <w:t>частині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забруднення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викидах</w:t>
      </w:r>
      <w:proofErr w:type="spellEnd"/>
      <w:r>
        <w:rPr>
          <w:rFonts w:ascii="Times New Roman" w:eastAsia="Times New Roman" w:hAnsi="Times New Roman"/>
          <w:sz w:val="22"/>
        </w:rPr>
        <w:t xml:space="preserve"> газу та </w:t>
      </w:r>
      <w:proofErr w:type="spellStart"/>
      <w:r>
        <w:rPr>
          <w:rFonts w:ascii="Times New Roman" w:eastAsia="Times New Roman" w:hAnsi="Times New Roman"/>
          <w:sz w:val="22"/>
        </w:rPr>
        <w:t>оптимізації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матеріальних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наприклад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сировина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чисті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альтернативні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енергії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автомобілі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низьким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івнем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викидів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:rsidR="00B6136C" w:rsidRDefault="00B6136C" w:rsidP="00B6136C">
      <w:pPr>
        <w:spacing w:line="13" w:lineRule="exact"/>
        <w:rPr>
          <w:rFonts w:ascii="Times New Roman" w:eastAsia="Times New Roman" w:hAnsi="Times New Roman"/>
        </w:rPr>
      </w:pPr>
    </w:p>
    <w:p w:rsidR="00B6136C" w:rsidRDefault="00B6136C" w:rsidP="00B6136C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Зелені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представляють</w:t>
      </w:r>
      <w:proofErr w:type="spellEnd"/>
      <w:r>
        <w:rPr>
          <w:rFonts w:ascii="Times New Roman" w:eastAsia="Times New Roman" w:hAnsi="Times New Roman"/>
          <w:sz w:val="22"/>
        </w:rPr>
        <w:t xml:space="preserve"> собою </w:t>
      </w:r>
      <w:proofErr w:type="spellStart"/>
      <w:r>
        <w:rPr>
          <w:rFonts w:ascii="Times New Roman" w:eastAsia="Times New Roman" w:hAnsi="Times New Roman"/>
          <w:sz w:val="22"/>
        </w:rPr>
        <w:t>важливе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ін-новацій</w:t>
      </w:r>
      <w:proofErr w:type="spellEnd"/>
      <w:r>
        <w:rPr>
          <w:rFonts w:ascii="Times New Roman" w:eastAsia="Times New Roman" w:hAnsi="Times New Roman"/>
          <w:sz w:val="22"/>
        </w:rPr>
        <w:t xml:space="preserve"> для СКМ, </w:t>
      </w:r>
      <w:proofErr w:type="spellStart"/>
      <w:r>
        <w:rPr>
          <w:rFonts w:ascii="Times New Roman" w:eastAsia="Times New Roman" w:hAnsi="Times New Roman"/>
          <w:sz w:val="22"/>
        </w:rPr>
        <w:t>оскільки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вони </w:t>
      </w:r>
      <w:proofErr w:type="spellStart"/>
      <w:r>
        <w:rPr>
          <w:rFonts w:ascii="Times New Roman" w:eastAsia="Times New Roman" w:hAnsi="Times New Roman"/>
          <w:sz w:val="22"/>
        </w:rPr>
        <w:t>сприяють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одержанню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ід-вищити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енергоефективністі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впроваджують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інструменти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спрямовані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токсичних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викидів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від-новлюваного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енергії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кращого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повторного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відходів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B6136C" w:rsidRDefault="00B6136C" w:rsidP="00B6136C">
      <w:pPr>
        <w:spacing w:line="12" w:lineRule="exact"/>
        <w:rPr>
          <w:rFonts w:ascii="Times New Roman" w:eastAsia="Times New Roman" w:hAnsi="Times New Roman"/>
        </w:rPr>
      </w:pPr>
    </w:p>
    <w:p w:rsidR="00B6136C" w:rsidRDefault="00B6136C" w:rsidP="00B6136C">
      <w:pPr>
        <w:numPr>
          <w:ilvl w:val="0"/>
          <w:numId w:val="14"/>
        </w:numPr>
        <w:tabs>
          <w:tab w:val="num" w:pos="360"/>
          <w:tab w:val="left" w:pos="530"/>
        </w:tabs>
        <w:spacing w:line="239" w:lineRule="auto"/>
        <w:ind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логістиці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зелені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продукти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технологічні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важливими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оскільки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вони </w:t>
      </w:r>
      <w:proofErr w:type="spellStart"/>
      <w:r>
        <w:rPr>
          <w:rFonts w:ascii="Times New Roman" w:eastAsia="Times New Roman" w:hAnsi="Times New Roman"/>
          <w:sz w:val="22"/>
        </w:rPr>
        <w:t>сприяють</w:t>
      </w:r>
      <w:proofErr w:type="spellEnd"/>
      <w:r>
        <w:rPr>
          <w:rFonts w:ascii="Times New Roman" w:eastAsia="Times New Roman" w:hAnsi="Times New Roman"/>
          <w:sz w:val="22"/>
        </w:rPr>
        <w:t xml:space="preserve"> гарному </w:t>
      </w:r>
      <w:proofErr w:type="spellStart"/>
      <w:r>
        <w:rPr>
          <w:rFonts w:ascii="Times New Roman" w:eastAsia="Times New Roman" w:hAnsi="Times New Roman"/>
          <w:sz w:val="22"/>
        </w:rPr>
        <w:t>реагуванню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навколишнє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навантаження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зацікавлених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сторін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З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іншого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бо-ку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зелене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інновацією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можливо</w:t>
      </w:r>
      <w:proofErr w:type="spellEnd"/>
      <w:r>
        <w:rPr>
          <w:rFonts w:ascii="Times New Roman" w:eastAsia="Times New Roman" w:hAnsi="Times New Roman"/>
          <w:sz w:val="22"/>
        </w:rPr>
        <w:t xml:space="preserve">, не </w:t>
      </w:r>
      <w:proofErr w:type="spellStart"/>
      <w:r>
        <w:rPr>
          <w:rFonts w:ascii="Times New Roman" w:eastAsia="Times New Roman" w:hAnsi="Times New Roman"/>
          <w:sz w:val="22"/>
        </w:rPr>
        <w:t>здається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безпо-середньо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екологією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покращенням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тому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інтеграція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сталого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підходу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поточної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бізнес-стратегії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настільки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поширені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Отже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компанії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повинні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тісно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співпра-цювати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своїми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постачальниками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досягнення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екологічних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набувати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кращого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позиціонування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конкуренти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співробітництво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засноване</w:t>
      </w:r>
      <w:proofErr w:type="spellEnd"/>
      <w:r>
        <w:rPr>
          <w:rFonts w:ascii="Times New Roman" w:eastAsia="Times New Roman" w:hAnsi="Times New Roman"/>
          <w:sz w:val="22"/>
        </w:rPr>
        <w:t xml:space="preserve"> на прямому </w:t>
      </w:r>
      <w:proofErr w:type="spellStart"/>
      <w:r>
        <w:rPr>
          <w:rFonts w:ascii="Times New Roman" w:eastAsia="Times New Roman" w:hAnsi="Times New Roman"/>
          <w:sz w:val="22"/>
        </w:rPr>
        <w:t>діалозі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компаній-поста-чальників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постачальників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природоохоронної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орієнтації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сприяти</w:t>
      </w:r>
      <w:proofErr w:type="spellEnd"/>
      <w:r>
        <w:rPr>
          <w:rFonts w:ascii="Times New Roman" w:eastAsia="Times New Roman" w:hAnsi="Times New Roman"/>
          <w:sz w:val="22"/>
        </w:rPr>
        <w:t xml:space="preserve"> тому, </w:t>
      </w:r>
      <w:proofErr w:type="spellStart"/>
      <w:r>
        <w:rPr>
          <w:rFonts w:ascii="Times New Roman" w:eastAsia="Times New Roman" w:hAnsi="Times New Roman"/>
          <w:sz w:val="22"/>
        </w:rPr>
        <w:t>щоб</w:t>
      </w:r>
      <w:proofErr w:type="spellEnd"/>
      <w:r>
        <w:rPr>
          <w:rFonts w:ascii="Times New Roman" w:eastAsia="Times New Roman" w:hAnsi="Times New Roman"/>
          <w:sz w:val="22"/>
        </w:rPr>
        <w:t xml:space="preserve"> вони могли </w:t>
      </w:r>
      <w:proofErr w:type="spellStart"/>
      <w:r>
        <w:rPr>
          <w:rFonts w:ascii="Times New Roman" w:eastAsia="Times New Roman" w:hAnsi="Times New Roman"/>
          <w:sz w:val="22"/>
        </w:rPr>
        <w:t>реагувати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вимоги</w:t>
      </w:r>
      <w:proofErr w:type="spellEnd"/>
      <w:r>
        <w:rPr>
          <w:rFonts w:ascii="Times New Roman" w:eastAsia="Times New Roman" w:hAnsi="Times New Roman"/>
          <w:sz w:val="22"/>
        </w:rPr>
        <w:t xml:space="preserve"> ринку та </w:t>
      </w:r>
      <w:proofErr w:type="spellStart"/>
      <w:r>
        <w:rPr>
          <w:rFonts w:ascii="Times New Roman" w:eastAsia="Times New Roman" w:hAnsi="Times New Roman"/>
          <w:sz w:val="22"/>
        </w:rPr>
        <w:t>екологічних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вимог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створити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ідтримувати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стійкі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кон-курентні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переваги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світовому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ринку»,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безпосередньо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загальним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поліпшенням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обсягів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продажів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маржі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відсотку</w:t>
      </w:r>
      <w:proofErr w:type="spellEnd"/>
      <w:r>
        <w:rPr>
          <w:rFonts w:ascii="Times New Roman" w:eastAsia="Times New Roman" w:hAnsi="Times New Roman"/>
          <w:sz w:val="22"/>
        </w:rPr>
        <w:t xml:space="preserve"> ринку. </w:t>
      </w:r>
      <w:proofErr w:type="spellStart"/>
      <w:r>
        <w:rPr>
          <w:rFonts w:ascii="Times New Roman" w:eastAsia="Times New Roman" w:hAnsi="Times New Roman"/>
          <w:sz w:val="22"/>
        </w:rPr>
        <w:t>Отже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ефективне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зеле-ною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логістикою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призвести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тільки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покращення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опе-раційної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економічної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довготривале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ідсилення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конкурентоспроможності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B6136C" w:rsidRDefault="00B6136C" w:rsidP="00B6136C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B6136C" w:rsidRDefault="00B6136C" w:rsidP="00B6136C">
      <w:pPr>
        <w:spacing w:line="49" w:lineRule="exact"/>
        <w:rPr>
          <w:rFonts w:ascii="Times New Roman" w:eastAsia="Times New Roman" w:hAnsi="Times New Roman"/>
        </w:rPr>
      </w:pPr>
    </w:p>
    <w:p w:rsidR="00B6136C" w:rsidRPr="00766A9A" w:rsidRDefault="00B6136C" w:rsidP="00B6136C">
      <w:pPr>
        <w:numPr>
          <w:ilvl w:val="0"/>
          <w:numId w:val="14"/>
        </w:numPr>
        <w:tabs>
          <w:tab w:val="left" w:pos="287"/>
          <w:tab w:val="num" w:pos="360"/>
        </w:tabs>
        <w:spacing w:line="235" w:lineRule="auto"/>
        <w:ind w:left="287" w:hanging="287"/>
        <w:jc w:val="both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Gianpaolo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Ghiani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, Gilbert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Laporte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, Roberto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Musmanno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Introduction to Logistics Systems Management / John Wiley &amp; Sons. – Technology &amp; Engineering – 2013.</w:t>
      </w:r>
    </w:p>
    <w:p w:rsidR="003711E7" w:rsidRPr="00B6136C" w:rsidRDefault="003711E7" w:rsidP="00B6136C">
      <w:pPr>
        <w:rPr>
          <w:lang w:val="en-US"/>
        </w:rPr>
      </w:pPr>
    </w:p>
    <w:sectPr w:rsidR="003711E7" w:rsidRPr="00B6136C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EF6"/>
    <w:rsid w:val="00041485"/>
    <w:rsid w:val="000A0612"/>
    <w:rsid w:val="00100D71"/>
    <w:rsid w:val="00110CA3"/>
    <w:rsid w:val="001F6904"/>
    <w:rsid w:val="002D7C5F"/>
    <w:rsid w:val="003711E7"/>
    <w:rsid w:val="00396A97"/>
    <w:rsid w:val="00411F00"/>
    <w:rsid w:val="0051436B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B6136C"/>
    <w:rsid w:val="00C23802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16</cp:revision>
  <dcterms:created xsi:type="dcterms:W3CDTF">2018-05-15T13:23:00Z</dcterms:created>
  <dcterms:modified xsi:type="dcterms:W3CDTF">2018-05-15T14:21:00Z</dcterms:modified>
</cp:coreProperties>
</file>