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C" w:rsidRDefault="0026282C" w:rsidP="0026282C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М. Г. </w:t>
      </w:r>
      <w:proofErr w:type="spellStart"/>
      <w:r>
        <w:rPr>
          <w:rFonts w:ascii="Arial" w:eastAsia="Arial" w:hAnsi="Arial"/>
          <w:b/>
          <w:i/>
        </w:rPr>
        <w:t>Безпарточний</w:t>
      </w:r>
      <w:proofErr w:type="spellEnd"/>
      <w:r>
        <w:rPr>
          <w:rFonts w:ascii="Arial" w:eastAsia="Arial" w:hAnsi="Arial"/>
          <w:b/>
          <w:i/>
        </w:rPr>
        <w:t xml:space="preserve">, </w:t>
      </w:r>
      <w:r>
        <w:rPr>
          <w:rFonts w:ascii="Arial" w:eastAsia="Arial" w:hAnsi="Arial"/>
          <w:i/>
        </w:rPr>
        <w:t>д.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е.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н.,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доцент;</w:t>
      </w:r>
    </w:p>
    <w:p w:rsidR="0026282C" w:rsidRDefault="0026282C" w:rsidP="0026282C">
      <w:pPr>
        <w:spacing w:line="230" w:lineRule="auto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Д. О. </w:t>
      </w:r>
      <w:proofErr w:type="spellStart"/>
      <w:r>
        <w:rPr>
          <w:rFonts w:ascii="Arial" w:eastAsia="Arial" w:hAnsi="Arial"/>
          <w:b/>
          <w:i/>
        </w:rPr>
        <w:t>Оніщенко</w:t>
      </w:r>
      <w:proofErr w:type="spellEnd"/>
      <w:r>
        <w:rPr>
          <w:rFonts w:ascii="Arial" w:eastAsia="Arial" w:hAnsi="Arial"/>
          <w:b/>
          <w:i/>
        </w:rPr>
        <w:t xml:space="preserve">, </w:t>
      </w:r>
      <w:r>
        <w:rPr>
          <w:rFonts w:ascii="Arial" w:eastAsia="Arial" w:hAnsi="Arial"/>
          <w:i/>
        </w:rPr>
        <w:t>студентка</w:t>
      </w:r>
    </w:p>
    <w:p w:rsidR="0026282C" w:rsidRDefault="0026282C" w:rsidP="0026282C">
      <w:pPr>
        <w:spacing w:line="230" w:lineRule="auto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26282C" w:rsidRDefault="0026282C" w:rsidP="0026282C">
      <w:pPr>
        <w:spacing w:line="231" w:lineRule="auto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26282C" w:rsidRDefault="0026282C" w:rsidP="0026282C">
      <w:pPr>
        <w:spacing w:line="113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ОБҐРУНТУВАННЯ НАПРЯМІВ ФІНАНСОВОГО</w:t>
      </w:r>
    </w:p>
    <w:p w:rsidR="0026282C" w:rsidRDefault="0026282C" w:rsidP="0026282C">
      <w:pPr>
        <w:spacing w:line="229" w:lineRule="auto"/>
        <w:ind w:left="880" w:right="860" w:hanging="33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ЗАБЕЗПЕЧЕННЯ ОНОВЛЕННЯ ТЕХНІКО-ТЕХНОЛОГІЧНОЇ БАЗИ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ІДПРИЄМСТВА</w:t>
      </w:r>
    </w:p>
    <w:p w:rsidR="0026282C" w:rsidRDefault="0026282C" w:rsidP="0026282C">
      <w:pPr>
        <w:spacing w:line="121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numPr>
          <w:ilvl w:val="0"/>
          <w:numId w:val="14"/>
        </w:numPr>
        <w:tabs>
          <w:tab w:val="num" w:pos="360"/>
          <w:tab w:val="left" w:pos="535"/>
        </w:tabs>
        <w:spacing w:line="229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сучасних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техніко-тех-нологічної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набула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актуальності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будь-якого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наявності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еле-ментів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техніко-технологічної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. За </w:t>
      </w:r>
      <w:proofErr w:type="spellStart"/>
      <w:r>
        <w:rPr>
          <w:rFonts w:ascii="Times New Roman" w:eastAsia="Times New Roman" w:hAnsi="Times New Roman"/>
          <w:sz w:val="22"/>
        </w:rPr>
        <w:t>останні</w:t>
      </w:r>
      <w:proofErr w:type="spellEnd"/>
      <w:r>
        <w:rPr>
          <w:rFonts w:ascii="Times New Roman" w:eastAsia="Times New Roman" w:hAnsi="Times New Roman"/>
          <w:sz w:val="22"/>
        </w:rPr>
        <w:t xml:space="preserve"> роки </w:t>
      </w:r>
      <w:proofErr w:type="spellStart"/>
      <w:r>
        <w:rPr>
          <w:rFonts w:ascii="Times New Roman" w:eastAsia="Times New Roman" w:hAnsi="Times New Roman"/>
          <w:sz w:val="22"/>
        </w:rPr>
        <w:t>спостерігається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негативна </w:t>
      </w:r>
      <w:proofErr w:type="spellStart"/>
      <w:r>
        <w:rPr>
          <w:rFonts w:ascii="Times New Roman" w:eastAsia="Times New Roman" w:hAnsi="Times New Roman"/>
          <w:sz w:val="22"/>
        </w:rPr>
        <w:t>тенденція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відтворенні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техніко-тех-нологічної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стан </w:t>
      </w:r>
      <w:proofErr w:type="spellStart"/>
      <w:r>
        <w:rPr>
          <w:rFonts w:ascii="Times New Roman" w:eastAsia="Times New Roman" w:hAnsi="Times New Roman"/>
          <w:sz w:val="22"/>
        </w:rPr>
        <w:t>можна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незадовільним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здійснюються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низькими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тем-пами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багатьох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проблематичним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недосяжним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зв’язку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відсутністю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26282C" w:rsidRDefault="0026282C" w:rsidP="0026282C">
      <w:pPr>
        <w:spacing w:line="22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Фінансове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відтворювального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по-криття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акумулювали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. Основною метою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забез-печення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па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відтворення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потенціалу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завданням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складу та </w:t>
      </w:r>
      <w:proofErr w:type="spellStart"/>
      <w:r>
        <w:rPr>
          <w:rFonts w:ascii="Times New Roman" w:eastAsia="Times New Roman" w:hAnsi="Times New Roman"/>
          <w:sz w:val="22"/>
        </w:rPr>
        <w:t>структури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онов-лення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техніко-технологічної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[2, с. 163].</w:t>
      </w:r>
    </w:p>
    <w:p w:rsidR="0026282C" w:rsidRDefault="0026282C" w:rsidP="0026282C">
      <w:pPr>
        <w:spacing w:line="7" w:lineRule="exact"/>
        <w:rPr>
          <w:rFonts w:ascii="Times New Roman" w:eastAsia="Times New Roman" w:hAnsi="Times New Roman"/>
          <w:sz w:val="22"/>
        </w:rPr>
      </w:pPr>
    </w:p>
    <w:p w:rsidR="0026282C" w:rsidRDefault="0026282C" w:rsidP="0026282C">
      <w:pPr>
        <w:spacing w:line="22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техніко-технологічної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виокремлюють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зовнішні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Внутрішні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склада-ються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залучених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зовнішні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центра-л</w:t>
      </w:r>
      <w:proofErr w:type="gramEnd"/>
      <w:r>
        <w:rPr>
          <w:rFonts w:ascii="Times New Roman" w:eastAsia="Times New Roman" w:hAnsi="Times New Roman"/>
          <w:sz w:val="22"/>
        </w:rPr>
        <w:t>ізованих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. До </w:t>
      </w:r>
      <w:proofErr w:type="spellStart"/>
      <w:r>
        <w:rPr>
          <w:rFonts w:ascii="Times New Roman" w:eastAsia="Times New Roman" w:hAnsi="Times New Roman"/>
          <w:sz w:val="22"/>
        </w:rPr>
        <w:t>власних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відраху-вання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нерозподілений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засновників</w:t>
      </w:r>
      <w:proofErr w:type="spellEnd"/>
      <w:r>
        <w:rPr>
          <w:rFonts w:ascii="Times New Roman" w:eastAsia="Times New Roman" w:hAnsi="Times New Roman"/>
          <w:sz w:val="22"/>
        </w:rPr>
        <w:t xml:space="preserve">, до </w:t>
      </w:r>
      <w:proofErr w:type="spellStart"/>
      <w:r>
        <w:rPr>
          <w:rFonts w:ascii="Times New Roman" w:eastAsia="Times New Roman" w:hAnsi="Times New Roman"/>
          <w:sz w:val="22"/>
        </w:rPr>
        <w:t>залуче-них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внески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членів</w:t>
      </w:r>
      <w:proofErr w:type="spellEnd"/>
      <w:r>
        <w:rPr>
          <w:rFonts w:ascii="Times New Roman" w:eastAsia="Times New Roman" w:hAnsi="Times New Roman"/>
          <w:sz w:val="22"/>
        </w:rPr>
        <w:t xml:space="preserve"> трудового </w:t>
      </w:r>
      <w:proofErr w:type="spellStart"/>
      <w:r>
        <w:rPr>
          <w:rFonts w:ascii="Times New Roman" w:eastAsia="Times New Roman" w:hAnsi="Times New Roman"/>
          <w:sz w:val="22"/>
        </w:rPr>
        <w:t>колективу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емісії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цін-них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паперів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продажу майна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оренди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; до </w:t>
      </w:r>
      <w:proofErr w:type="spellStart"/>
      <w:r>
        <w:rPr>
          <w:rFonts w:ascii="Times New Roman" w:eastAsia="Times New Roman" w:hAnsi="Times New Roman"/>
          <w:sz w:val="22"/>
        </w:rPr>
        <w:t>позичених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іноземні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лізинг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банківські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страхових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вен-чурних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пенсійних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фондів</w:t>
      </w:r>
      <w:proofErr w:type="spellEnd"/>
      <w:r>
        <w:rPr>
          <w:rFonts w:ascii="Times New Roman" w:eastAsia="Times New Roman" w:hAnsi="Times New Roman"/>
          <w:sz w:val="22"/>
        </w:rPr>
        <w:t xml:space="preserve">, до </w:t>
      </w:r>
      <w:proofErr w:type="spellStart"/>
      <w:r>
        <w:rPr>
          <w:rFonts w:ascii="Times New Roman" w:eastAsia="Times New Roman" w:hAnsi="Times New Roman"/>
          <w:sz w:val="22"/>
        </w:rPr>
        <w:t>централізованих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державного</w:t>
      </w:r>
      <w:proofErr w:type="gram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місцевих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бюджетів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поза-бюджетних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фондів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гранти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благодійних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фондів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Амортизаційні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відрахування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одним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найважливіших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дже-рел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покращити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склад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структуру,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ідвищити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конкурентоспро-можність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Розмір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відрахувань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зале-</w:t>
      </w:r>
      <w:r>
        <w:rPr>
          <w:rFonts w:ascii="Times New Roman" w:eastAsia="Times New Roman" w:hAnsi="Times New Roman"/>
          <w:sz w:val="22"/>
        </w:rPr>
        <w:lastRenderedPageBreak/>
        <w:t>жить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норм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балансової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за-собів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регулювати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знижувати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податкове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навантаження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підприємство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15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Сьогодні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політика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діючим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інструментом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ак-тивізації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gramStart"/>
      <w:r>
        <w:rPr>
          <w:rFonts w:ascii="Times New Roman" w:eastAsia="Times New Roman" w:hAnsi="Times New Roman"/>
          <w:sz w:val="22"/>
        </w:rPr>
        <w:t>вона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надійне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вкладень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Статис-тичні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ідчать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саме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розвинених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країнах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до 80 %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 [3, с. 10].</w:t>
      </w:r>
    </w:p>
    <w:p w:rsidR="0026282C" w:rsidRDefault="0026282C" w:rsidP="0026282C">
      <w:pPr>
        <w:spacing w:line="15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Варто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зазначити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згідно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законодавством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Ук-раїни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всіх</w:t>
      </w:r>
      <w:proofErr w:type="spellEnd"/>
      <w:r>
        <w:rPr>
          <w:rFonts w:ascii="Times New Roman" w:eastAsia="Times New Roman" w:hAnsi="Times New Roman"/>
          <w:sz w:val="22"/>
        </w:rPr>
        <w:t xml:space="preserve"> форм </w:t>
      </w:r>
      <w:proofErr w:type="spellStart"/>
      <w:r>
        <w:rPr>
          <w:rFonts w:ascii="Times New Roman" w:eastAsia="Times New Roman" w:hAnsi="Times New Roman"/>
          <w:sz w:val="22"/>
        </w:rPr>
        <w:t>власності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право </w:t>
      </w:r>
      <w:proofErr w:type="spellStart"/>
      <w:r>
        <w:rPr>
          <w:rFonts w:ascii="Times New Roman" w:eastAsia="Times New Roman" w:hAnsi="Times New Roman"/>
          <w:sz w:val="22"/>
        </w:rPr>
        <w:t>проводити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щорічну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індексацію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балансової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. Цей </w:t>
      </w:r>
      <w:proofErr w:type="spellStart"/>
      <w:r>
        <w:rPr>
          <w:rFonts w:ascii="Times New Roman" w:eastAsia="Times New Roman" w:hAnsi="Times New Roman"/>
          <w:sz w:val="22"/>
        </w:rPr>
        <w:t>процес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дійсну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залежно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впливає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обсяг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відрахувань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16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Більша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частина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основний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приватного</w:t>
      </w:r>
      <w:proofErr w:type="gramEnd"/>
      <w:r>
        <w:rPr>
          <w:rFonts w:ascii="Times New Roman" w:eastAsia="Times New Roman" w:hAnsi="Times New Roman"/>
          <w:sz w:val="22"/>
        </w:rPr>
        <w:t xml:space="preserve"> сектору. </w:t>
      </w:r>
      <w:proofErr w:type="spellStart"/>
      <w:r>
        <w:rPr>
          <w:rFonts w:ascii="Times New Roman" w:eastAsia="Times New Roman" w:hAnsi="Times New Roman"/>
          <w:sz w:val="22"/>
        </w:rPr>
        <w:t>Основним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основний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Зростає</w:t>
      </w:r>
      <w:proofErr w:type="spellEnd"/>
      <w:r>
        <w:rPr>
          <w:rFonts w:ascii="Times New Roman" w:eastAsia="Times New Roman" w:hAnsi="Times New Roman"/>
          <w:sz w:val="22"/>
        </w:rPr>
        <w:t xml:space="preserve"> роль </w:t>
      </w:r>
      <w:proofErr w:type="spellStart"/>
      <w:r>
        <w:rPr>
          <w:rFonts w:ascii="Times New Roman" w:eastAsia="Times New Roman" w:hAnsi="Times New Roman"/>
          <w:sz w:val="22"/>
        </w:rPr>
        <w:t>кредитів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по-зик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Слід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зазначити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банки </w:t>
      </w:r>
      <w:proofErr w:type="spellStart"/>
      <w:r>
        <w:rPr>
          <w:rFonts w:ascii="Times New Roman" w:eastAsia="Times New Roman" w:hAnsi="Times New Roman"/>
          <w:sz w:val="22"/>
        </w:rPr>
        <w:t>віддавали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напрямам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швидким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обігом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12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Знижується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централізованого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раху-нок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державного</w:t>
      </w:r>
      <w:proofErr w:type="gram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місцевих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бюджетів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закономір-ним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Бюджетні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за-стосовуватися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об’єкти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інфраструктури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характер та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потреба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закінчення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15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Частка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іноземних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інвесторів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структурі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основний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незначна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пояснюється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високим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зумовлюється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нестабіль-ністю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політичної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високим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рівнем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тіні-зації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недосконалістю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законодавчої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регулює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Враховуючи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вищезазначене</w:t>
      </w:r>
      <w:proofErr w:type="spellEnd"/>
      <w:r>
        <w:rPr>
          <w:rFonts w:ascii="Times New Roman" w:eastAsia="Times New Roman" w:hAnsi="Times New Roman"/>
          <w:sz w:val="22"/>
        </w:rPr>
        <w:t xml:space="preserve">, для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сучасному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етапі</w:t>
      </w:r>
      <w:proofErr w:type="spellEnd"/>
      <w:r>
        <w:rPr>
          <w:rFonts w:ascii="Times New Roman" w:eastAsia="Times New Roman" w:hAnsi="Times New Roman"/>
          <w:sz w:val="22"/>
        </w:rPr>
        <w:t xml:space="preserve"> нами </w:t>
      </w:r>
      <w:proofErr w:type="spellStart"/>
      <w:r>
        <w:rPr>
          <w:rFonts w:ascii="Times New Roman" w:eastAsia="Times New Roman" w:hAnsi="Times New Roman"/>
          <w:sz w:val="22"/>
        </w:rPr>
        <w:t>запропоновано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орга-нізаційно-економічні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заходи: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право-вої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раціональних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>ідновлення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техніко-технологічної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стимулювання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ініціа-тиви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боку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надання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подат-кових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знижок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лише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докумен-тальне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підтвердження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lastRenderedPageBreak/>
        <w:t>амортизаційного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фонду; </w:t>
      </w:r>
      <w:proofErr w:type="spellStart"/>
      <w:r>
        <w:rPr>
          <w:rFonts w:ascii="Times New Roman" w:eastAsia="Times New Roman" w:hAnsi="Times New Roman"/>
          <w:sz w:val="22"/>
        </w:rPr>
        <w:t>дозволити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самостійно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обирати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повідомленням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подат-кових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органів</w:t>
      </w:r>
      <w:proofErr w:type="spellEnd"/>
      <w:r>
        <w:rPr>
          <w:rFonts w:ascii="Times New Roman" w:eastAsia="Times New Roman" w:hAnsi="Times New Roman"/>
          <w:sz w:val="22"/>
        </w:rPr>
        <w:t xml:space="preserve"> до початку </w:t>
      </w:r>
      <w:proofErr w:type="spellStart"/>
      <w:r>
        <w:rPr>
          <w:rFonts w:ascii="Times New Roman" w:eastAsia="Times New Roman" w:hAnsi="Times New Roman"/>
          <w:sz w:val="22"/>
        </w:rPr>
        <w:t>податкового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року,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самостійно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обирати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період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відшкодування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первісної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вартості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застосу-ванні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прискореної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запровадити</w:t>
      </w:r>
      <w:proofErr w:type="spellEnd"/>
      <w:r>
        <w:rPr>
          <w:rFonts w:ascii="Times New Roman" w:eastAsia="Times New Roman" w:hAnsi="Times New Roman"/>
          <w:sz w:val="22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sz w:val="22"/>
        </w:rPr>
        <w:t>цільо-вим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разі</w:t>
      </w:r>
      <w:proofErr w:type="spellEnd"/>
      <w:r>
        <w:rPr>
          <w:rFonts w:ascii="Times New Roman" w:eastAsia="Times New Roman" w:hAnsi="Times New Roman"/>
          <w:sz w:val="22"/>
        </w:rPr>
        <w:t xml:space="preserve">, коли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обирають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нелінійні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необхідне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впро-вадження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пільг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, особливо на </w:t>
      </w:r>
      <w:proofErr w:type="spellStart"/>
      <w:r>
        <w:rPr>
          <w:rFonts w:ascii="Times New Roman" w:eastAsia="Times New Roman" w:hAnsi="Times New Roman"/>
          <w:sz w:val="22"/>
        </w:rPr>
        <w:t>інноваційний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чіткої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пріори-тетного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окремих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галузей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необхідно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програм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2"/>
        </w:rPr>
        <w:t>покращення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інвести-ційного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клімату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збільшити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внут-рішніх</w:t>
      </w:r>
      <w:proofErr w:type="spellEnd"/>
      <w:r>
        <w:rPr>
          <w:rFonts w:ascii="Times New Roman" w:eastAsia="Times New Roman" w:hAnsi="Times New Roman"/>
          <w:sz w:val="22"/>
        </w:rPr>
        <w:t xml:space="preserve">, так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зовнішніх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техніко-техно-логічної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26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numPr>
          <w:ilvl w:val="0"/>
          <w:numId w:val="14"/>
        </w:numPr>
        <w:tabs>
          <w:tab w:val="num" w:pos="360"/>
          <w:tab w:val="left" w:pos="537"/>
        </w:tabs>
        <w:spacing w:line="233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вищезазначених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поліпшити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фінансовий</w:t>
      </w:r>
      <w:proofErr w:type="spellEnd"/>
      <w:r>
        <w:rPr>
          <w:rFonts w:ascii="Times New Roman" w:eastAsia="Times New Roman" w:hAnsi="Times New Roman"/>
          <w:sz w:val="22"/>
        </w:rPr>
        <w:t xml:space="preserve"> стан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резуль-тати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умов для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перспективі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6282C" w:rsidRDefault="0026282C" w:rsidP="0026282C">
      <w:pPr>
        <w:spacing w:line="120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26282C" w:rsidRDefault="0026282C" w:rsidP="0026282C">
      <w:pPr>
        <w:spacing w:line="44" w:lineRule="exact"/>
        <w:rPr>
          <w:rFonts w:ascii="Times New Roman" w:eastAsia="Times New Roman" w:hAnsi="Times New Roman"/>
        </w:rPr>
      </w:pPr>
    </w:p>
    <w:p w:rsidR="0026282C" w:rsidRDefault="0026282C" w:rsidP="0026282C">
      <w:pPr>
        <w:numPr>
          <w:ilvl w:val="0"/>
          <w:numId w:val="14"/>
        </w:numPr>
        <w:tabs>
          <w:tab w:val="left" w:pos="287"/>
          <w:tab w:val="num" w:pos="360"/>
        </w:tabs>
        <w:spacing w:line="233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Безпарточний</w:t>
      </w:r>
      <w:proofErr w:type="spellEnd"/>
      <w:r>
        <w:rPr>
          <w:rFonts w:ascii="Times New Roman" w:eastAsia="Times New Roman" w:hAnsi="Times New Roman"/>
          <w:sz w:val="22"/>
        </w:rPr>
        <w:t xml:space="preserve"> М. Г.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механізмів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монографія</w:t>
      </w:r>
      <w:proofErr w:type="spellEnd"/>
      <w:r>
        <w:rPr>
          <w:rFonts w:ascii="Times New Roman" w:eastAsia="Times New Roman" w:hAnsi="Times New Roman"/>
          <w:sz w:val="22"/>
        </w:rPr>
        <w:t xml:space="preserve"> / М. Г. </w:t>
      </w:r>
      <w:proofErr w:type="spellStart"/>
      <w:r>
        <w:rPr>
          <w:rFonts w:ascii="Times New Roman" w:eastAsia="Times New Roman" w:hAnsi="Times New Roman"/>
          <w:sz w:val="22"/>
        </w:rPr>
        <w:t>Безпарточний</w:t>
      </w:r>
      <w:proofErr w:type="spellEnd"/>
      <w:r>
        <w:rPr>
          <w:rFonts w:ascii="Times New Roman" w:eastAsia="Times New Roman" w:hAnsi="Times New Roman"/>
          <w:sz w:val="22"/>
        </w:rPr>
        <w:t>. – Полтава: ПП «</w:t>
      </w:r>
      <w:proofErr w:type="spellStart"/>
      <w:r>
        <w:rPr>
          <w:rFonts w:ascii="Times New Roman" w:eastAsia="Times New Roman" w:hAnsi="Times New Roman"/>
          <w:sz w:val="22"/>
        </w:rPr>
        <w:t>Видавни</w:t>
      </w:r>
      <w:proofErr w:type="spellEnd"/>
      <w:r>
        <w:rPr>
          <w:rFonts w:ascii="Times New Roman" w:eastAsia="Times New Roman" w:hAnsi="Times New Roman"/>
          <w:sz w:val="22"/>
        </w:rPr>
        <w:t>-</w:t>
      </w:r>
    </w:p>
    <w:p w:rsidR="0026282C" w:rsidRDefault="0026282C" w:rsidP="0026282C">
      <w:pPr>
        <w:spacing w:line="2" w:lineRule="exact"/>
        <w:rPr>
          <w:rFonts w:ascii="Times New Roman" w:eastAsia="Times New Roman" w:hAnsi="Times New Roman"/>
          <w:sz w:val="22"/>
        </w:rPr>
      </w:pPr>
    </w:p>
    <w:p w:rsidR="0026282C" w:rsidRDefault="0026282C" w:rsidP="0026282C">
      <w:pPr>
        <w:spacing w:line="234" w:lineRule="auto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цтво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Арта</w:t>
      </w:r>
      <w:proofErr w:type="spellEnd"/>
      <w:r>
        <w:rPr>
          <w:rFonts w:ascii="Times New Roman" w:eastAsia="Times New Roman" w:hAnsi="Times New Roman"/>
          <w:sz w:val="22"/>
        </w:rPr>
        <w:t>», 2015. – 280 с.</w:t>
      </w:r>
    </w:p>
    <w:p w:rsidR="0026282C" w:rsidRDefault="0026282C" w:rsidP="0026282C">
      <w:pPr>
        <w:spacing w:line="6" w:lineRule="exact"/>
        <w:rPr>
          <w:rFonts w:ascii="Times New Roman" w:eastAsia="Times New Roman" w:hAnsi="Times New Roman"/>
          <w:sz w:val="22"/>
        </w:rPr>
      </w:pPr>
    </w:p>
    <w:p w:rsidR="0026282C" w:rsidRDefault="0026282C" w:rsidP="0026282C">
      <w:pPr>
        <w:spacing w:line="232" w:lineRule="auto"/>
        <w:ind w:left="28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Безпарточний</w:t>
      </w:r>
      <w:proofErr w:type="spellEnd"/>
      <w:r>
        <w:rPr>
          <w:rFonts w:ascii="Times New Roman" w:eastAsia="Times New Roman" w:hAnsi="Times New Roman"/>
          <w:sz w:val="22"/>
        </w:rPr>
        <w:t xml:space="preserve"> М. Г.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торго-вельних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принципи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механізми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показ-ники</w:t>
      </w:r>
      <w:proofErr w:type="spellEnd"/>
      <w:r>
        <w:rPr>
          <w:rFonts w:ascii="Times New Roman" w:eastAsia="Times New Roman" w:hAnsi="Times New Roman"/>
          <w:sz w:val="22"/>
        </w:rPr>
        <w:t xml:space="preserve"> / М. Г. </w:t>
      </w:r>
      <w:proofErr w:type="spellStart"/>
      <w:r>
        <w:rPr>
          <w:rFonts w:ascii="Times New Roman" w:eastAsia="Times New Roman" w:hAnsi="Times New Roman"/>
          <w:sz w:val="22"/>
        </w:rPr>
        <w:t>Безпарточний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виробничо-еконо-мічні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в координатах </w:t>
      </w:r>
      <w:proofErr w:type="spellStart"/>
      <w:r>
        <w:rPr>
          <w:rFonts w:ascii="Times New Roman" w:eastAsia="Times New Roman" w:hAnsi="Times New Roman"/>
          <w:sz w:val="22"/>
        </w:rPr>
        <w:t>сталого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колективна</w:t>
      </w:r>
      <w:proofErr w:type="spellEnd"/>
      <w:r w:rsidRPr="0026282C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монографія</w:t>
      </w:r>
      <w:proofErr w:type="spellEnd"/>
      <w:r>
        <w:rPr>
          <w:rFonts w:ascii="Times New Roman" w:eastAsia="Times New Roman" w:hAnsi="Times New Roman"/>
          <w:sz w:val="22"/>
        </w:rPr>
        <w:t xml:space="preserve"> / за ред. А. О. </w:t>
      </w:r>
      <w:proofErr w:type="spellStart"/>
      <w:r>
        <w:rPr>
          <w:rFonts w:ascii="Times New Roman" w:eastAsia="Times New Roman" w:hAnsi="Times New Roman"/>
          <w:sz w:val="22"/>
        </w:rPr>
        <w:t>Касич</w:t>
      </w:r>
      <w:proofErr w:type="spellEnd"/>
      <w:r>
        <w:rPr>
          <w:rFonts w:ascii="Times New Roman" w:eastAsia="Times New Roman" w:hAnsi="Times New Roman"/>
          <w:sz w:val="22"/>
        </w:rPr>
        <w:t xml:space="preserve">, М. М. Хоменко – </w:t>
      </w:r>
      <w:proofErr w:type="spellStart"/>
      <w:r>
        <w:rPr>
          <w:rFonts w:ascii="Times New Roman" w:eastAsia="Times New Roman" w:hAnsi="Times New Roman"/>
          <w:sz w:val="22"/>
        </w:rPr>
        <w:t>Кремен-чук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Кременчуцька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друкарня</w:t>
      </w:r>
      <w:proofErr w:type="spellEnd"/>
      <w:r>
        <w:rPr>
          <w:rFonts w:ascii="Times New Roman" w:eastAsia="Times New Roman" w:hAnsi="Times New Roman"/>
          <w:sz w:val="22"/>
        </w:rPr>
        <w:t>, 2015. – С. 162–169.</w:t>
      </w:r>
    </w:p>
    <w:p w:rsidR="0026282C" w:rsidRDefault="0026282C" w:rsidP="0026282C">
      <w:pPr>
        <w:spacing w:line="8" w:lineRule="exact"/>
        <w:rPr>
          <w:rFonts w:ascii="Times New Roman" w:eastAsia="Times New Roman" w:hAnsi="Times New Roman"/>
        </w:rPr>
      </w:pPr>
    </w:p>
    <w:p w:rsidR="0026282C" w:rsidRPr="00766A9A" w:rsidRDefault="0026282C" w:rsidP="0026282C">
      <w:pPr>
        <w:tabs>
          <w:tab w:val="left" w:pos="260"/>
        </w:tabs>
        <w:spacing w:line="233" w:lineRule="auto"/>
        <w:ind w:left="280" w:hanging="279"/>
        <w:jc w:val="both"/>
        <w:rPr>
          <w:rFonts w:ascii="Times New Roman" w:eastAsia="Times New Roman" w:hAnsi="Times New Roman"/>
          <w:sz w:val="22"/>
          <w:lang w:val="en-US"/>
        </w:rPr>
      </w:pPr>
      <w:r w:rsidRPr="00766A9A">
        <w:rPr>
          <w:rFonts w:ascii="Times New Roman" w:eastAsia="Times New Roman" w:hAnsi="Times New Roman"/>
          <w:sz w:val="22"/>
          <w:lang w:val="en-US"/>
        </w:rPr>
        <w:t>3.</w:t>
      </w:r>
      <w:r w:rsidRPr="00766A9A">
        <w:rPr>
          <w:rFonts w:ascii="Times New Roman" w:eastAsia="Times New Roman" w:hAnsi="Times New Roman"/>
          <w:sz w:val="22"/>
          <w:lang w:val="en-US"/>
        </w:rPr>
        <w:tab/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Bezpartochnyi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M. The modern concept of operation and development of retail / M.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Bezpartochnyi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M.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Živitere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V.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Riashchenko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// Innovative approaches in the management of competitiveness of businesses: collective monograph / edited by A.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Berezin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M.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Bezpartochnyi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in 2 vol. / ISMA University. – </w:t>
      </w:r>
      <w:proofErr w:type="gramStart"/>
      <w:r w:rsidRPr="00766A9A">
        <w:rPr>
          <w:rFonts w:ascii="Times New Roman" w:eastAsia="Times New Roman" w:hAnsi="Times New Roman"/>
          <w:sz w:val="22"/>
          <w:lang w:val="en-US"/>
        </w:rPr>
        <w:t>Riga :</w:t>
      </w:r>
      <w:proofErr w:type="gramEnd"/>
      <w:r w:rsidRPr="00766A9A">
        <w:rPr>
          <w:rFonts w:ascii="Times New Roman" w:eastAsia="Times New Roman" w:hAnsi="Times New Roman"/>
          <w:sz w:val="22"/>
          <w:lang w:val="en-US"/>
        </w:rPr>
        <w:t xml:space="preserve"> «Landmark» SIA, 2016. – Vol. 2. – P. 8–14.</w:t>
      </w:r>
    </w:p>
    <w:p w:rsidR="0026282C" w:rsidRPr="0026282C" w:rsidRDefault="0026282C" w:rsidP="0026282C">
      <w:pPr>
        <w:numPr>
          <w:ilvl w:val="0"/>
          <w:numId w:val="14"/>
        </w:numPr>
        <w:tabs>
          <w:tab w:val="left" w:pos="287"/>
          <w:tab w:val="num" w:pos="360"/>
        </w:tabs>
        <w:spacing w:line="233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  <w:sectPr w:rsidR="0026282C" w:rsidRPr="0026282C">
          <w:pgSz w:w="8400" w:h="11906"/>
          <w:pgMar w:top="1132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:rsidR="003711E7" w:rsidRPr="0026282C" w:rsidRDefault="003711E7" w:rsidP="00AE1A37">
      <w:pPr>
        <w:rPr>
          <w:lang w:val="en-US"/>
        </w:rPr>
      </w:pPr>
    </w:p>
    <w:sectPr w:rsidR="003711E7" w:rsidRPr="0026282C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6282C"/>
    <w:rsid w:val="002D7C5F"/>
    <w:rsid w:val="002E63D4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20</cp:revision>
  <dcterms:created xsi:type="dcterms:W3CDTF">2018-05-15T13:23:00Z</dcterms:created>
  <dcterms:modified xsi:type="dcterms:W3CDTF">2018-05-15T14:38:00Z</dcterms:modified>
</cp:coreProperties>
</file>