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B0" w:rsidRDefault="002F38B0" w:rsidP="002F38B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Ангелова К. </w:t>
      </w:r>
    </w:p>
    <w:p w:rsidR="002F38B0" w:rsidRDefault="002F38B0" w:rsidP="002F38B0">
      <w:pPr>
        <w:spacing w:after="0" w:line="360" w:lineRule="auto"/>
        <w:jc w:val="center"/>
        <w:rPr>
          <w:rFonts w:ascii="Times New Roman" w:hAnsi="Times New Roman" w:cs="Times New Roman"/>
          <w:b/>
          <w:sz w:val="28"/>
          <w:szCs w:val="28"/>
        </w:rPr>
      </w:pPr>
      <w:r w:rsidRPr="002F38B0">
        <w:rPr>
          <w:rFonts w:ascii="Times New Roman" w:hAnsi="Times New Roman" w:cs="Times New Roman"/>
          <w:b/>
          <w:sz w:val="28"/>
          <w:szCs w:val="28"/>
        </w:rPr>
        <w:t>БАЛАНС ПІДПРИЄМСТВА: ІСТОР</w:t>
      </w:r>
      <w:r w:rsidR="004C01FC">
        <w:rPr>
          <w:rFonts w:ascii="Times New Roman" w:hAnsi="Times New Roman" w:cs="Times New Roman"/>
          <w:b/>
          <w:sz w:val="28"/>
          <w:szCs w:val="28"/>
        </w:rPr>
        <w:t>ИЧНИЙ АСПЕКТ</w:t>
      </w:r>
    </w:p>
    <w:p w:rsidR="002F38B0"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Бухгалтерський баланс відображає інформацію про активи, зобов’язання та власний капітал, надає інформацію для розрахунку найважливіших показників фінансового стану підприємства, які характеризують ефективність використання ресурсів підприємства. Показники, розраховані за низку певних звітних періодів, показують тенденції в розвитку підприємства та використовуються для прийняття рішень на майбутнє. Використання такої інформації забезпечує здатність адаптуватися до змін середовища, в якому функціонує підприємство.</w:t>
      </w:r>
    </w:p>
    <w:p w:rsidR="002F38B0"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Дослідженню питання складання та подання бухгалтерського балансу присвятили свої праці багато вітчизняних учених-економістів: Ф. </w:t>
      </w:r>
      <w:proofErr w:type="spellStart"/>
      <w:r w:rsidRPr="002F38B0">
        <w:rPr>
          <w:rFonts w:ascii="Times New Roman" w:hAnsi="Times New Roman" w:cs="Times New Roman"/>
          <w:sz w:val="28"/>
          <w:szCs w:val="28"/>
        </w:rPr>
        <w:t>Бутинець</w:t>
      </w:r>
      <w:proofErr w:type="spellEnd"/>
      <w:r w:rsidRPr="002F38B0">
        <w:rPr>
          <w:rFonts w:ascii="Times New Roman" w:hAnsi="Times New Roman" w:cs="Times New Roman"/>
          <w:sz w:val="28"/>
          <w:szCs w:val="28"/>
        </w:rPr>
        <w:t>, М.</w:t>
      </w:r>
      <w:r>
        <w:rPr>
          <w:rFonts w:ascii="Times New Roman" w:hAnsi="Times New Roman" w:cs="Times New Roman"/>
          <w:sz w:val="28"/>
          <w:szCs w:val="28"/>
        </w:rPr>
        <w:t> </w:t>
      </w:r>
      <w:r w:rsidRPr="002F38B0">
        <w:rPr>
          <w:rFonts w:ascii="Times New Roman" w:hAnsi="Times New Roman" w:cs="Times New Roman"/>
          <w:sz w:val="28"/>
          <w:szCs w:val="28"/>
        </w:rPr>
        <w:t xml:space="preserve">Білуха, Ю. </w:t>
      </w:r>
      <w:proofErr w:type="spellStart"/>
      <w:r w:rsidRPr="002F38B0">
        <w:rPr>
          <w:rFonts w:ascii="Times New Roman" w:hAnsi="Times New Roman" w:cs="Times New Roman"/>
          <w:sz w:val="28"/>
          <w:szCs w:val="28"/>
        </w:rPr>
        <w:t>Верига</w:t>
      </w:r>
      <w:proofErr w:type="spellEnd"/>
      <w:r w:rsidRPr="002F38B0">
        <w:rPr>
          <w:rFonts w:ascii="Times New Roman" w:hAnsi="Times New Roman" w:cs="Times New Roman"/>
          <w:sz w:val="28"/>
          <w:szCs w:val="28"/>
        </w:rPr>
        <w:t xml:space="preserve">, С. </w:t>
      </w:r>
      <w:proofErr w:type="spellStart"/>
      <w:r w:rsidRPr="002F38B0">
        <w:rPr>
          <w:rFonts w:ascii="Times New Roman" w:hAnsi="Times New Roman" w:cs="Times New Roman"/>
          <w:sz w:val="28"/>
          <w:szCs w:val="28"/>
        </w:rPr>
        <w:t>Голов</w:t>
      </w:r>
      <w:proofErr w:type="spellEnd"/>
      <w:r w:rsidRPr="002F38B0">
        <w:rPr>
          <w:rFonts w:ascii="Times New Roman" w:hAnsi="Times New Roman" w:cs="Times New Roman"/>
          <w:sz w:val="28"/>
          <w:szCs w:val="28"/>
        </w:rPr>
        <w:t xml:space="preserve">, Г. </w:t>
      </w:r>
      <w:proofErr w:type="spellStart"/>
      <w:r w:rsidRPr="002F38B0">
        <w:rPr>
          <w:rFonts w:ascii="Times New Roman" w:hAnsi="Times New Roman" w:cs="Times New Roman"/>
          <w:sz w:val="28"/>
          <w:szCs w:val="28"/>
        </w:rPr>
        <w:t>Кірейцев</w:t>
      </w:r>
      <w:proofErr w:type="spellEnd"/>
      <w:r w:rsidRPr="002F38B0">
        <w:rPr>
          <w:rFonts w:ascii="Times New Roman" w:hAnsi="Times New Roman" w:cs="Times New Roman"/>
          <w:sz w:val="28"/>
          <w:szCs w:val="28"/>
        </w:rPr>
        <w:t xml:space="preserve">, </w:t>
      </w:r>
      <w:r>
        <w:rPr>
          <w:rFonts w:ascii="Times New Roman" w:hAnsi="Times New Roman" w:cs="Times New Roman"/>
          <w:sz w:val="28"/>
          <w:szCs w:val="28"/>
        </w:rPr>
        <w:t xml:space="preserve">В. Кулик, </w:t>
      </w:r>
      <w:r w:rsidRPr="002F38B0">
        <w:rPr>
          <w:rFonts w:ascii="Times New Roman" w:hAnsi="Times New Roman" w:cs="Times New Roman"/>
          <w:sz w:val="28"/>
          <w:szCs w:val="28"/>
        </w:rPr>
        <w:t>Н. Литвин, Л. Сук, В.</w:t>
      </w:r>
      <w:r>
        <w:rPr>
          <w:rFonts w:ascii="Times New Roman" w:hAnsi="Times New Roman" w:cs="Times New Roman"/>
          <w:sz w:val="28"/>
          <w:szCs w:val="28"/>
        </w:rPr>
        <w:t> </w:t>
      </w:r>
      <w:r w:rsidRPr="002F38B0">
        <w:rPr>
          <w:rFonts w:ascii="Times New Roman" w:hAnsi="Times New Roman" w:cs="Times New Roman"/>
          <w:sz w:val="28"/>
          <w:szCs w:val="28"/>
        </w:rPr>
        <w:t xml:space="preserve">Швець, Н. </w:t>
      </w:r>
      <w:proofErr w:type="spellStart"/>
      <w:r w:rsidRPr="002F38B0">
        <w:rPr>
          <w:rFonts w:ascii="Times New Roman" w:hAnsi="Times New Roman" w:cs="Times New Roman"/>
          <w:sz w:val="28"/>
          <w:szCs w:val="28"/>
        </w:rPr>
        <w:t>Малюга</w:t>
      </w:r>
      <w:proofErr w:type="spellEnd"/>
      <w:r w:rsidRPr="002F38B0">
        <w:rPr>
          <w:rFonts w:ascii="Times New Roman" w:hAnsi="Times New Roman" w:cs="Times New Roman"/>
          <w:sz w:val="28"/>
          <w:szCs w:val="28"/>
        </w:rPr>
        <w:t xml:space="preserve">, М. </w:t>
      </w:r>
      <w:proofErr w:type="spellStart"/>
      <w:r w:rsidRPr="002F38B0">
        <w:rPr>
          <w:rFonts w:ascii="Times New Roman" w:hAnsi="Times New Roman" w:cs="Times New Roman"/>
          <w:sz w:val="28"/>
          <w:szCs w:val="28"/>
        </w:rPr>
        <w:t>Пушкарь</w:t>
      </w:r>
      <w:proofErr w:type="spellEnd"/>
      <w:r>
        <w:rPr>
          <w:rFonts w:ascii="Times New Roman" w:hAnsi="Times New Roman" w:cs="Times New Roman"/>
          <w:sz w:val="28"/>
          <w:szCs w:val="28"/>
        </w:rPr>
        <w:t xml:space="preserve"> та ін</w:t>
      </w:r>
      <w:r w:rsidRPr="002F38B0">
        <w:rPr>
          <w:rFonts w:ascii="Times New Roman" w:hAnsi="Times New Roman" w:cs="Times New Roman"/>
          <w:sz w:val="28"/>
          <w:szCs w:val="28"/>
        </w:rPr>
        <w:t xml:space="preserve">. </w:t>
      </w:r>
    </w:p>
    <w:p w:rsidR="003D1F03"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Однак динамічні зміни в нормативних документах із регулюванн</w:t>
      </w:r>
      <w:bookmarkStart w:id="0" w:name="_GoBack"/>
      <w:bookmarkEnd w:id="0"/>
      <w:r w:rsidRPr="002F38B0">
        <w:rPr>
          <w:rFonts w:ascii="Times New Roman" w:hAnsi="Times New Roman" w:cs="Times New Roman"/>
          <w:sz w:val="28"/>
          <w:szCs w:val="28"/>
        </w:rPr>
        <w:t>я обліку стимулюють постійну увагу до вивчення питання</w:t>
      </w:r>
      <w:r w:rsidR="003D1F03">
        <w:rPr>
          <w:rFonts w:ascii="Times New Roman" w:hAnsi="Times New Roman" w:cs="Times New Roman"/>
          <w:sz w:val="28"/>
          <w:szCs w:val="28"/>
        </w:rPr>
        <w:t xml:space="preserve"> щодо</w:t>
      </w:r>
      <w:r w:rsidR="003D1F03" w:rsidRPr="003D1F03">
        <w:rPr>
          <w:rFonts w:ascii="Times New Roman" w:hAnsi="Times New Roman" w:cs="Times New Roman"/>
          <w:sz w:val="28"/>
          <w:szCs w:val="28"/>
        </w:rPr>
        <w:t xml:space="preserve"> </w:t>
      </w:r>
      <w:r w:rsidR="003D1F03" w:rsidRPr="002F38B0">
        <w:rPr>
          <w:rFonts w:ascii="Times New Roman" w:hAnsi="Times New Roman" w:cs="Times New Roman"/>
          <w:sz w:val="28"/>
          <w:szCs w:val="28"/>
        </w:rPr>
        <w:t>складання та подання бухгалтерського балансу</w:t>
      </w:r>
      <w:r w:rsidRPr="002F38B0">
        <w:rPr>
          <w:rFonts w:ascii="Times New Roman" w:hAnsi="Times New Roman" w:cs="Times New Roman"/>
          <w:sz w:val="28"/>
          <w:szCs w:val="28"/>
        </w:rPr>
        <w:t xml:space="preserve">. </w:t>
      </w:r>
    </w:p>
    <w:p w:rsidR="004C01FC" w:rsidRDefault="002F38B0" w:rsidP="004C01FC">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Термін «баланс» походить від латинського </w:t>
      </w:r>
      <w:proofErr w:type="spellStart"/>
      <w:r w:rsidRPr="002F38B0">
        <w:rPr>
          <w:rFonts w:ascii="Times New Roman" w:hAnsi="Times New Roman" w:cs="Times New Roman"/>
          <w:sz w:val="28"/>
          <w:szCs w:val="28"/>
        </w:rPr>
        <w:t>bis</w:t>
      </w:r>
      <w:proofErr w:type="spellEnd"/>
      <w:r w:rsidRPr="002F38B0">
        <w:rPr>
          <w:rFonts w:ascii="Times New Roman" w:hAnsi="Times New Roman" w:cs="Times New Roman"/>
          <w:sz w:val="28"/>
          <w:szCs w:val="28"/>
        </w:rPr>
        <w:t xml:space="preserve"> – двічі та </w:t>
      </w:r>
      <w:proofErr w:type="spellStart"/>
      <w:r w:rsidRPr="002F38B0">
        <w:rPr>
          <w:rFonts w:ascii="Times New Roman" w:hAnsi="Times New Roman" w:cs="Times New Roman"/>
          <w:sz w:val="28"/>
          <w:szCs w:val="28"/>
        </w:rPr>
        <w:t>lanx</w:t>
      </w:r>
      <w:proofErr w:type="spellEnd"/>
      <w:r w:rsidRPr="002F38B0">
        <w:rPr>
          <w:rFonts w:ascii="Times New Roman" w:hAnsi="Times New Roman" w:cs="Times New Roman"/>
          <w:sz w:val="28"/>
          <w:szCs w:val="28"/>
        </w:rPr>
        <w:t xml:space="preserve"> – шалька терезів, тобто дві шальки терезів, які характеризують рівновагу. Поняття «баланс» набуло поширення з часів Луки </w:t>
      </w:r>
      <w:proofErr w:type="spellStart"/>
      <w:r w:rsidRPr="002F38B0">
        <w:rPr>
          <w:rFonts w:ascii="Times New Roman" w:hAnsi="Times New Roman" w:cs="Times New Roman"/>
          <w:sz w:val="28"/>
          <w:szCs w:val="28"/>
        </w:rPr>
        <w:t>Пачолі</w:t>
      </w:r>
      <w:proofErr w:type="spellEnd"/>
      <w:r w:rsidRPr="002F38B0">
        <w:rPr>
          <w:rFonts w:ascii="Times New Roman" w:hAnsi="Times New Roman" w:cs="Times New Roman"/>
          <w:sz w:val="28"/>
          <w:szCs w:val="28"/>
        </w:rPr>
        <w:t xml:space="preserve"> (1445–1517 рр.), у його «Трактаті про рахунки і записи» описано спосіб «подвійного запису» для обліку торгових операцій і визначено основні принципи обліку [</w:t>
      </w:r>
      <w:r w:rsidR="00FF3E5D">
        <w:rPr>
          <w:rFonts w:ascii="Times New Roman" w:hAnsi="Times New Roman" w:cs="Times New Roman"/>
          <w:sz w:val="28"/>
          <w:szCs w:val="28"/>
        </w:rPr>
        <w:t>7</w:t>
      </w:r>
      <w:r w:rsidRPr="002F38B0">
        <w:rPr>
          <w:rFonts w:ascii="Times New Roman" w:hAnsi="Times New Roman" w:cs="Times New Roman"/>
          <w:sz w:val="28"/>
          <w:szCs w:val="28"/>
        </w:rPr>
        <w:t xml:space="preserve">]. </w:t>
      </w:r>
    </w:p>
    <w:p w:rsidR="003D1F03" w:rsidRDefault="002F38B0" w:rsidP="004C01FC">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Вагомим досягненням наукового розвитку обліку слід визнати пропозицію Ж. Саварі вести основні та допоміжні книги [</w:t>
      </w:r>
      <w:r w:rsidR="00FF3E5D">
        <w:rPr>
          <w:rFonts w:ascii="Times New Roman" w:hAnsi="Times New Roman" w:cs="Times New Roman"/>
          <w:sz w:val="28"/>
          <w:szCs w:val="28"/>
        </w:rPr>
        <w:t>7</w:t>
      </w:r>
      <w:r w:rsidRPr="002F38B0">
        <w:rPr>
          <w:rFonts w:ascii="Times New Roman" w:hAnsi="Times New Roman" w:cs="Times New Roman"/>
          <w:sz w:val="28"/>
          <w:szCs w:val="28"/>
        </w:rPr>
        <w:t xml:space="preserve">]. На той час баланс розглядався як гарантія рознесення операцій за рахунками. Це трактування дало можливість розмежувати два види балансу (Андре, 1636 р.) – пробний і підсумковий. </w:t>
      </w:r>
    </w:p>
    <w:p w:rsidR="003D1F03"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Ж.</w:t>
      </w:r>
      <w:r w:rsidR="003D1F03">
        <w:rPr>
          <w:rFonts w:ascii="Times New Roman" w:hAnsi="Times New Roman" w:cs="Times New Roman"/>
          <w:sz w:val="28"/>
          <w:szCs w:val="28"/>
        </w:rPr>
        <w:t> </w:t>
      </w:r>
      <w:r w:rsidRPr="002F38B0">
        <w:rPr>
          <w:rFonts w:ascii="Times New Roman" w:hAnsi="Times New Roman" w:cs="Times New Roman"/>
          <w:sz w:val="28"/>
          <w:szCs w:val="28"/>
        </w:rPr>
        <w:t xml:space="preserve">Саварі, своєю чергою, поділяв підсумкові баланси на інвентарні та конкурсні. Перші передбачали оцінку статей за собівартістю, другі – за ціною продажу. Заслуговують на увагу також ідеї щодо </w:t>
      </w:r>
      <w:proofErr w:type="spellStart"/>
      <w:r w:rsidRPr="002F38B0">
        <w:rPr>
          <w:rFonts w:ascii="Times New Roman" w:hAnsi="Times New Roman" w:cs="Times New Roman"/>
          <w:sz w:val="28"/>
          <w:szCs w:val="28"/>
        </w:rPr>
        <w:t>зв’язків</w:t>
      </w:r>
      <w:proofErr w:type="spellEnd"/>
      <w:r w:rsidRPr="002F38B0">
        <w:rPr>
          <w:rFonts w:ascii="Times New Roman" w:hAnsi="Times New Roman" w:cs="Times New Roman"/>
          <w:sz w:val="28"/>
          <w:szCs w:val="28"/>
        </w:rPr>
        <w:t xml:space="preserve"> балансу з інвентарем: необхідність періодичного та точного складання інвентарю; усвідомлення того, </w:t>
      </w:r>
      <w:r w:rsidRPr="002F38B0">
        <w:rPr>
          <w:rFonts w:ascii="Times New Roman" w:hAnsi="Times New Roman" w:cs="Times New Roman"/>
          <w:sz w:val="28"/>
          <w:szCs w:val="28"/>
        </w:rPr>
        <w:lastRenderedPageBreak/>
        <w:t xml:space="preserve">що баланс випливає з інвентарю; інвентар і баланс як засіб переоцінки майна, вимог і зобов’язань. </w:t>
      </w:r>
    </w:p>
    <w:p w:rsidR="003D1F03"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У французьких авторів зустрічається як економічне (</w:t>
      </w:r>
      <w:proofErr w:type="spellStart"/>
      <w:r w:rsidRPr="002F38B0">
        <w:rPr>
          <w:rFonts w:ascii="Times New Roman" w:hAnsi="Times New Roman" w:cs="Times New Roman"/>
          <w:sz w:val="28"/>
          <w:szCs w:val="28"/>
        </w:rPr>
        <w:t>Пурра</w:t>
      </w:r>
      <w:proofErr w:type="spellEnd"/>
      <w:r w:rsidRPr="002F38B0">
        <w:rPr>
          <w:rFonts w:ascii="Times New Roman" w:hAnsi="Times New Roman" w:cs="Times New Roman"/>
          <w:sz w:val="28"/>
          <w:szCs w:val="28"/>
        </w:rPr>
        <w:t xml:space="preserve">), так і юридичне (С. </w:t>
      </w:r>
      <w:proofErr w:type="spellStart"/>
      <w:r w:rsidRPr="002F38B0">
        <w:rPr>
          <w:rFonts w:ascii="Times New Roman" w:hAnsi="Times New Roman" w:cs="Times New Roman"/>
          <w:sz w:val="28"/>
          <w:szCs w:val="28"/>
        </w:rPr>
        <w:t>Рікар</w:t>
      </w:r>
      <w:proofErr w:type="spellEnd"/>
      <w:r w:rsidRPr="002F38B0">
        <w:rPr>
          <w:rFonts w:ascii="Times New Roman" w:hAnsi="Times New Roman" w:cs="Times New Roman"/>
          <w:sz w:val="28"/>
          <w:szCs w:val="28"/>
        </w:rPr>
        <w:t>) трактування балансу, за яким весь актив уважався боргом перед власником, а пасив – боргом самого власника [1</w:t>
      </w:r>
      <w:r w:rsidR="00FF3E5D">
        <w:rPr>
          <w:rFonts w:ascii="Times New Roman" w:hAnsi="Times New Roman" w:cs="Times New Roman"/>
          <w:sz w:val="28"/>
          <w:szCs w:val="28"/>
        </w:rPr>
        <w:t>1</w:t>
      </w:r>
      <w:r w:rsidRPr="002F38B0">
        <w:rPr>
          <w:rFonts w:ascii="Times New Roman" w:hAnsi="Times New Roman" w:cs="Times New Roman"/>
          <w:sz w:val="28"/>
          <w:szCs w:val="28"/>
        </w:rPr>
        <w:t xml:space="preserve">]. </w:t>
      </w:r>
    </w:p>
    <w:p w:rsidR="003D1F03"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До сьогодні принципово нічого не змінилося. Джерела надходження грошей називають пасивами, а їх витрачання – активами. Тотожність грошових відображень активів і пасивів, власне, і є баланс. </w:t>
      </w:r>
    </w:p>
    <w:p w:rsidR="003D1F03"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Наприкінці XIX – початку XX ст. виникає новий напрям в обліку – </w:t>
      </w:r>
      <w:proofErr w:type="spellStart"/>
      <w:r w:rsidRPr="002F38B0">
        <w:rPr>
          <w:rFonts w:ascii="Times New Roman" w:hAnsi="Times New Roman" w:cs="Times New Roman"/>
          <w:sz w:val="28"/>
          <w:szCs w:val="28"/>
        </w:rPr>
        <w:t>балансоведення</w:t>
      </w:r>
      <w:proofErr w:type="spellEnd"/>
      <w:r w:rsidRPr="002F38B0">
        <w:rPr>
          <w:rFonts w:ascii="Times New Roman" w:hAnsi="Times New Roman" w:cs="Times New Roman"/>
          <w:sz w:val="28"/>
          <w:szCs w:val="28"/>
        </w:rPr>
        <w:t>. Воно розвивається за трьома основними напрямами: економічний аналіз балансу, юридичний аналіз балансу та популяризація знань про баланс серед користувачів [1</w:t>
      </w:r>
      <w:r w:rsidR="00FF3E5D">
        <w:rPr>
          <w:rFonts w:ascii="Times New Roman" w:hAnsi="Times New Roman" w:cs="Times New Roman"/>
          <w:sz w:val="28"/>
          <w:szCs w:val="28"/>
        </w:rPr>
        <w:t>0</w:t>
      </w:r>
      <w:r w:rsidRPr="002F38B0">
        <w:rPr>
          <w:rFonts w:ascii="Times New Roman" w:hAnsi="Times New Roman" w:cs="Times New Roman"/>
          <w:sz w:val="28"/>
          <w:szCs w:val="28"/>
        </w:rPr>
        <w:t xml:space="preserve">]. Починаючи з XX ст. складанню балансу почала приділятися підвищена увага. Принципи побудови балансу визначилися в основних рисах наприкінці 30-х років XX ст. та з незначними уточненнями застосовуються дотепер. </w:t>
      </w:r>
    </w:p>
    <w:p w:rsidR="00FF3E5D" w:rsidRDefault="00FF3E5D" w:rsidP="002F38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табл.1 наведено </w:t>
      </w:r>
      <w:r w:rsidRPr="002F38B0">
        <w:rPr>
          <w:rFonts w:ascii="Times New Roman" w:hAnsi="Times New Roman" w:cs="Times New Roman"/>
          <w:sz w:val="28"/>
          <w:szCs w:val="28"/>
        </w:rPr>
        <w:t>склад основних розділів балансу підприємства</w:t>
      </w:r>
      <w:r>
        <w:rPr>
          <w:rFonts w:ascii="Times New Roman" w:hAnsi="Times New Roman" w:cs="Times New Roman"/>
          <w:sz w:val="28"/>
          <w:szCs w:val="28"/>
        </w:rPr>
        <w:t>, який був д</w:t>
      </w:r>
      <w:r w:rsidR="002F38B0" w:rsidRPr="002F38B0">
        <w:rPr>
          <w:rFonts w:ascii="Times New Roman" w:hAnsi="Times New Roman" w:cs="Times New Roman"/>
          <w:sz w:val="28"/>
          <w:szCs w:val="28"/>
        </w:rPr>
        <w:t>о 1925 р.</w:t>
      </w:r>
    </w:p>
    <w:p w:rsidR="003D1F03" w:rsidRPr="003D1F03" w:rsidRDefault="002F38B0" w:rsidP="003D1F03">
      <w:pPr>
        <w:spacing w:after="0" w:line="360" w:lineRule="auto"/>
        <w:ind w:firstLine="709"/>
        <w:jc w:val="right"/>
        <w:rPr>
          <w:rFonts w:ascii="Times New Roman" w:hAnsi="Times New Roman" w:cs="Times New Roman"/>
          <w:i/>
          <w:sz w:val="28"/>
          <w:szCs w:val="28"/>
        </w:rPr>
      </w:pPr>
      <w:r w:rsidRPr="003D1F03">
        <w:rPr>
          <w:rFonts w:ascii="Times New Roman" w:hAnsi="Times New Roman" w:cs="Times New Roman"/>
          <w:i/>
          <w:sz w:val="28"/>
          <w:szCs w:val="28"/>
        </w:rPr>
        <w:t xml:space="preserve">Таблиця 1 </w:t>
      </w:r>
    </w:p>
    <w:p w:rsidR="003D1F03" w:rsidRPr="003D1F03" w:rsidRDefault="002F38B0" w:rsidP="00FF3E5D">
      <w:pPr>
        <w:spacing w:after="0" w:line="360" w:lineRule="auto"/>
        <w:jc w:val="center"/>
        <w:rPr>
          <w:rFonts w:ascii="Times New Roman" w:hAnsi="Times New Roman" w:cs="Times New Roman"/>
          <w:b/>
          <w:sz w:val="28"/>
          <w:szCs w:val="28"/>
        </w:rPr>
      </w:pPr>
      <w:r w:rsidRPr="003D1F03">
        <w:rPr>
          <w:rFonts w:ascii="Times New Roman" w:hAnsi="Times New Roman" w:cs="Times New Roman"/>
          <w:b/>
          <w:sz w:val="28"/>
          <w:szCs w:val="28"/>
        </w:rPr>
        <w:t xml:space="preserve">Склад основних розділів балансу підприємства </w:t>
      </w:r>
      <w:r w:rsidRPr="00FF3E5D">
        <w:rPr>
          <w:rFonts w:ascii="Times New Roman" w:hAnsi="Times New Roman" w:cs="Times New Roman"/>
          <w:sz w:val="28"/>
          <w:szCs w:val="28"/>
        </w:rPr>
        <w:t>(станом на 1925 р.)</w:t>
      </w:r>
    </w:p>
    <w:tbl>
      <w:tblPr>
        <w:tblStyle w:val="a3"/>
        <w:tblW w:w="0" w:type="auto"/>
        <w:tblLook w:val="04A0" w:firstRow="1" w:lastRow="0" w:firstColumn="1" w:lastColumn="0" w:noHBand="0" w:noVBand="1"/>
      </w:tblPr>
      <w:tblGrid>
        <w:gridCol w:w="4814"/>
        <w:gridCol w:w="4815"/>
      </w:tblGrid>
      <w:tr w:rsidR="003D1F03" w:rsidRPr="003D1F03" w:rsidTr="003D1F03">
        <w:trPr>
          <w:trHeight w:val="283"/>
        </w:trPr>
        <w:tc>
          <w:tcPr>
            <w:tcW w:w="4814" w:type="dxa"/>
            <w:vAlign w:val="center"/>
          </w:tcPr>
          <w:p w:rsidR="003D1F03" w:rsidRPr="003D1F03" w:rsidRDefault="003D1F03" w:rsidP="003D1F03">
            <w:pPr>
              <w:jc w:val="center"/>
              <w:rPr>
                <w:rFonts w:ascii="Times New Roman" w:hAnsi="Times New Roman" w:cs="Times New Roman"/>
                <w:sz w:val="24"/>
                <w:szCs w:val="24"/>
              </w:rPr>
            </w:pPr>
            <w:r w:rsidRPr="003D1F03">
              <w:rPr>
                <w:rFonts w:ascii="Times New Roman" w:hAnsi="Times New Roman" w:cs="Times New Roman"/>
                <w:sz w:val="24"/>
                <w:szCs w:val="24"/>
              </w:rPr>
              <w:t>АКТИВ</w:t>
            </w:r>
          </w:p>
        </w:tc>
        <w:tc>
          <w:tcPr>
            <w:tcW w:w="4815" w:type="dxa"/>
            <w:vAlign w:val="center"/>
          </w:tcPr>
          <w:p w:rsidR="003D1F03" w:rsidRPr="003D1F03" w:rsidRDefault="003D1F03" w:rsidP="003D1F03">
            <w:pPr>
              <w:jc w:val="center"/>
              <w:rPr>
                <w:rFonts w:ascii="Times New Roman" w:hAnsi="Times New Roman" w:cs="Times New Roman"/>
                <w:sz w:val="24"/>
                <w:szCs w:val="24"/>
              </w:rPr>
            </w:pPr>
            <w:r w:rsidRPr="003D1F03">
              <w:rPr>
                <w:rFonts w:ascii="Times New Roman" w:hAnsi="Times New Roman" w:cs="Times New Roman"/>
                <w:sz w:val="24"/>
                <w:szCs w:val="24"/>
              </w:rPr>
              <w:t>ПАСИВ</w:t>
            </w: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Майно</w:t>
            </w:r>
          </w:p>
        </w:tc>
        <w:tc>
          <w:tcPr>
            <w:tcW w:w="4815"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Капітали</w:t>
            </w: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Матеріали</w:t>
            </w:r>
          </w:p>
        </w:tc>
        <w:tc>
          <w:tcPr>
            <w:tcW w:w="4815"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Позики і кредити</w:t>
            </w: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Товари та готові вироби</w:t>
            </w:r>
          </w:p>
        </w:tc>
        <w:tc>
          <w:tcPr>
            <w:tcW w:w="4815"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Кредитори</w:t>
            </w: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Грошові кошти та цінні папери</w:t>
            </w:r>
          </w:p>
        </w:tc>
        <w:tc>
          <w:tcPr>
            <w:tcW w:w="4815"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Прибуток</w:t>
            </w: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Підзвітні суми</w:t>
            </w:r>
          </w:p>
        </w:tc>
        <w:tc>
          <w:tcPr>
            <w:tcW w:w="4815" w:type="dxa"/>
          </w:tcPr>
          <w:p w:rsidR="003D1F03" w:rsidRPr="003D1F03" w:rsidRDefault="003D1F03" w:rsidP="003D1F03">
            <w:pPr>
              <w:jc w:val="both"/>
              <w:rPr>
                <w:rFonts w:ascii="Times New Roman" w:hAnsi="Times New Roman" w:cs="Times New Roman"/>
                <w:sz w:val="24"/>
                <w:szCs w:val="24"/>
              </w:rPr>
            </w:pP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Зобов'язання і документи до отримання</w:t>
            </w:r>
          </w:p>
        </w:tc>
        <w:tc>
          <w:tcPr>
            <w:tcW w:w="4815" w:type="dxa"/>
          </w:tcPr>
          <w:p w:rsidR="003D1F03" w:rsidRPr="003D1F03" w:rsidRDefault="003D1F03" w:rsidP="003D1F03">
            <w:pPr>
              <w:jc w:val="both"/>
              <w:rPr>
                <w:rFonts w:ascii="Times New Roman" w:hAnsi="Times New Roman" w:cs="Times New Roman"/>
                <w:sz w:val="24"/>
                <w:szCs w:val="24"/>
              </w:rPr>
            </w:pPr>
          </w:p>
        </w:tc>
      </w:tr>
      <w:tr w:rsidR="003D1F03" w:rsidRPr="003D1F03" w:rsidTr="003D1F03">
        <w:tc>
          <w:tcPr>
            <w:tcW w:w="4814" w:type="dxa"/>
          </w:tcPr>
          <w:p w:rsidR="003D1F03" w:rsidRPr="003D1F03" w:rsidRDefault="003D1F03" w:rsidP="003D1F03">
            <w:pPr>
              <w:jc w:val="both"/>
              <w:rPr>
                <w:rFonts w:ascii="Times New Roman" w:hAnsi="Times New Roman" w:cs="Times New Roman"/>
                <w:sz w:val="24"/>
                <w:szCs w:val="24"/>
              </w:rPr>
            </w:pPr>
            <w:r w:rsidRPr="003D1F03">
              <w:rPr>
                <w:rFonts w:ascii="Times New Roman" w:hAnsi="Times New Roman" w:cs="Times New Roman"/>
                <w:sz w:val="24"/>
                <w:szCs w:val="24"/>
              </w:rPr>
              <w:t>Збиток</w:t>
            </w:r>
          </w:p>
        </w:tc>
        <w:tc>
          <w:tcPr>
            <w:tcW w:w="4815" w:type="dxa"/>
          </w:tcPr>
          <w:p w:rsidR="003D1F03" w:rsidRPr="003D1F03" w:rsidRDefault="003D1F03" w:rsidP="003D1F03">
            <w:pPr>
              <w:jc w:val="both"/>
              <w:rPr>
                <w:rFonts w:ascii="Times New Roman" w:hAnsi="Times New Roman" w:cs="Times New Roman"/>
                <w:sz w:val="24"/>
                <w:szCs w:val="24"/>
              </w:rPr>
            </w:pPr>
          </w:p>
        </w:tc>
      </w:tr>
    </w:tbl>
    <w:p w:rsidR="00FF3E5D" w:rsidRDefault="00FF3E5D" w:rsidP="002F38B0">
      <w:pPr>
        <w:spacing w:after="0" w:line="360" w:lineRule="auto"/>
        <w:ind w:firstLine="709"/>
        <w:jc w:val="both"/>
        <w:rPr>
          <w:rFonts w:ascii="Times New Roman" w:hAnsi="Times New Roman" w:cs="Times New Roman"/>
          <w:sz w:val="28"/>
          <w:szCs w:val="28"/>
        </w:rPr>
      </w:pPr>
    </w:p>
    <w:p w:rsidR="003D1F03"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Кожен розділ мав докладний перелік додаткових статей. Нетрадиційним для сучасного розуміння у структурі балансу є розташування статті «Збиток» в активі, а «Прибуток» – у пасиві балансу. </w:t>
      </w:r>
    </w:p>
    <w:p w:rsidR="004F7745" w:rsidRDefault="002F38B0" w:rsidP="00FF3E5D">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Рахунок прибутків і збитків був аналогом сучасної форми </w:t>
      </w:r>
      <w:r w:rsidR="004F7745" w:rsidRPr="004F7745">
        <w:rPr>
          <w:rFonts w:ascii="Times New Roman" w:hAnsi="Times New Roman" w:cs="Times New Roman"/>
          <w:sz w:val="28"/>
          <w:szCs w:val="28"/>
        </w:rPr>
        <w:t>Звіт</w:t>
      </w:r>
      <w:r w:rsidR="004F7745">
        <w:rPr>
          <w:rFonts w:ascii="Times New Roman" w:hAnsi="Times New Roman" w:cs="Times New Roman"/>
          <w:sz w:val="28"/>
          <w:szCs w:val="28"/>
        </w:rPr>
        <w:t>у</w:t>
      </w:r>
      <w:r w:rsidR="004F7745" w:rsidRPr="004F7745">
        <w:rPr>
          <w:rFonts w:ascii="Times New Roman" w:hAnsi="Times New Roman" w:cs="Times New Roman"/>
          <w:sz w:val="28"/>
          <w:szCs w:val="28"/>
        </w:rPr>
        <w:t xml:space="preserve"> про фінансові результати (Звіт про сукупний дохід)</w:t>
      </w:r>
      <w:r w:rsidRPr="002F38B0">
        <w:rPr>
          <w:rFonts w:ascii="Times New Roman" w:hAnsi="Times New Roman" w:cs="Times New Roman"/>
          <w:sz w:val="28"/>
          <w:szCs w:val="28"/>
        </w:rPr>
        <w:t xml:space="preserve">, однак за змістом розділів та статей із даними звітом має мало що спільного. Форма цього звіту 1925 р. за </w:t>
      </w:r>
      <w:r w:rsidRPr="002F38B0">
        <w:rPr>
          <w:rFonts w:ascii="Times New Roman" w:hAnsi="Times New Roman" w:cs="Times New Roman"/>
          <w:sz w:val="28"/>
          <w:szCs w:val="28"/>
        </w:rPr>
        <w:lastRenderedPageBreak/>
        <w:t xml:space="preserve">дебетом містила розділи, що характеризують збитки, отримані в результаті здійснення господарської діяльності, а також окремі види витрат; по кредиту, відповідно, наводилася </w:t>
      </w:r>
      <w:proofErr w:type="spellStart"/>
      <w:r w:rsidRPr="002F38B0">
        <w:rPr>
          <w:rFonts w:ascii="Times New Roman" w:hAnsi="Times New Roman" w:cs="Times New Roman"/>
          <w:sz w:val="28"/>
          <w:szCs w:val="28"/>
        </w:rPr>
        <w:t>розшифровка</w:t>
      </w:r>
      <w:proofErr w:type="spellEnd"/>
      <w:r w:rsidRPr="002F38B0">
        <w:rPr>
          <w:rFonts w:ascii="Times New Roman" w:hAnsi="Times New Roman" w:cs="Times New Roman"/>
          <w:sz w:val="28"/>
          <w:szCs w:val="28"/>
        </w:rPr>
        <w:t xml:space="preserve"> прибутків [1</w:t>
      </w:r>
      <w:r w:rsidR="00FF3E5D">
        <w:rPr>
          <w:rFonts w:ascii="Times New Roman" w:hAnsi="Times New Roman" w:cs="Times New Roman"/>
          <w:sz w:val="28"/>
          <w:szCs w:val="28"/>
        </w:rPr>
        <w:t>0</w:t>
      </w:r>
      <w:r w:rsidRPr="002F38B0">
        <w:rPr>
          <w:rFonts w:ascii="Times New Roman" w:hAnsi="Times New Roman" w:cs="Times New Roman"/>
          <w:sz w:val="28"/>
          <w:szCs w:val="28"/>
        </w:rPr>
        <w:t xml:space="preserve">]. </w:t>
      </w:r>
    </w:p>
    <w:p w:rsidR="004F7745"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Порядок складання, подання і затвердження бухгалтерських звітів регламентувало Положення про бухгалтерські звіти і баланси від 1936 р., що діяло до вересня 1951 р. [</w:t>
      </w:r>
      <w:r w:rsidR="00FF3E5D">
        <w:rPr>
          <w:rFonts w:ascii="Times New Roman" w:hAnsi="Times New Roman" w:cs="Times New Roman"/>
          <w:sz w:val="28"/>
          <w:szCs w:val="28"/>
        </w:rPr>
        <w:t>6</w:t>
      </w:r>
      <w:r w:rsidRPr="002F38B0">
        <w:rPr>
          <w:rFonts w:ascii="Times New Roman" w:hAnsi="Times New Roman" w:cs="Times New Roman"/>
          <w:sz w:val="28"/>
          <w:szCs w:val="28"/>
        </w:rPr>
        <w:t xml:space="preserve">]. Форма балансу передбачала розподіл активу й пасиву на групи, розділи та статті [2]. Групи позначалися буквами, розділи – римськими цифрами, а статті – номерами (табл. 2). </w:t>
      </w:r>
    </w:p>
    <w:p w:rsidR="004F7745" w:rsidRPr="004F7745" w:rsidRDefault="002F38B0" w:rsidP="004F7745">
      <w:pPr>
        <w:spacing w:after="0" w:line="360" w:lineRule="auto"/>
        <w:ind w:firstLine="709"/>
        <w:jc w:val="right"/>
        <w:rPr>
          <w:rFonts w:ascii="Times New Roman" w:hAnsi="Times New Roman" w:cs="Times New Roman"/>
          <w:i/>
          <w:sz w:val="28"/>
          <w:szCs w:val="28"/>
        </w:rPr>
      </w:pPr>
      <w:r w:rsidRPr="004F7745">
        <w:rPr>
          <w:rFonts w:ascii="Times New Roman" w:hAnsi="Times New Roman" w:cs="Times New Roman"/>
          <w:i/>
          <w:sz w:val="28"/>
          <w:szCs w:val="28"/>
        </w:rPr>
        <w:t xml:space="preserve">Таблиця 2 </w:t>
      </w:r>
    </w:p>
    <w:p w:rsidR="004F7745" w:rsidRDefault="002F38B0" w:rsidP="00FF3E5D">
      <w:pPr>
        <w:spacing w:after="0" w:line="360" w:lineRule="auto"/>
        <w:jc w:val="center"/>
        <w:rPr>
          <w:rFonts w:ascii="Times New Roman" w:hAnsi="Times New Roman" w:cs="Times New Roman"/>
          <w:b/>
          <w:sz w:val="28"/>
          <w:szCs w:val="28"/>
        </w:rPr>
      </w:pPr>
      <w:r w:rsidRPr="004F7745">
        <w:rPr>
          <w:rFonts w:ascii="Times New Roman" w:hAnsi="Times New Roman" w:cs="Times New Roman"/>
          <w:b/>
          <w:sz w:val="28"/>
          <w:szCs w:val="28"/>
        </w:rPr>
        <w:t>Склад основних розділів «радянського» балансу</w:t>
      </w:r>
    </w:p>
    <w:tbl>
      <w:tblPr>
        <w:tblStyle w:val="a3"/>
        <w:tblW w:w="0" w:type="auto"/>
        <w:tblLook w:val="04A0" w:firstRow="1" w:lastRow="0" w:firstColumn="1" w:lastColumn="0" w:noHBand="0" w:noVBand="1"/>
      </w:tblPr>
      <w:tblGrid>
        <w:gridCol w:w="4814"/>
        <w:gridCol w:w="4815"/>
      </w:tblGrid>
      <w:tr w:rsidR="004F7745" w:rsidRPr="004F7745" w:rsidTr="004F7745">
        <w:tc>
          <w:tcPr>
            <w:tcW w:w="4814" w:type="dxa"/>
          </w:tcPr>
          <w:p w:rsidR="004F7745" w:rsidRPr="004F7745" w:rsidRDefault="004F7745" w:rsidP="004F7745">
            <w:pPr>
              <w:jc w:val="center"/>
              <w:rPr>
                <w:rFonts w:ascii="Times New Roman" w:hAnsi="Times New Roman" w:cs="Times New Roman"/>
                <w:b/>
                <w:sz w:val="24"/>
                <w:szCs w:val="24"/>
              </w:rPr>
            </w:pPr>
            <w:r w:rsidRPr="004F7745">
              <w:rPr>
                <w:rFonts w:ascii="Times New Roman" w:hAnsi="Times New Roman" w:cs="Times New Roman"/>
                <w:sz w:val="24"/>
                <w:szCs w:val="24"/>
              </w:rPr>
              <w:t xml:space="preserve">АКТИВ </w:t>
            </w:r>
          </w:p>
        </w:tc>
        <w:tc>
          <w:tcPr>
            <w:tcW w:w="4815" w:type="dxa"/>
          </w:tcPr>
          <w:p w:rsidR="004F7745" w:rsidRPr="004F7745" w:rsidRDefault="004F7745" w:rsidP="004F7745">
            <w:pPr>
              <w:jc w:val="center"/>
              <w:rPr>
                <w:rFonts w:ascii="Times New Roman" w:hAnsi="Times New Roman" w:cs="Times New Roman"/>
                <w:b/>
                <w:sz w:val="24"/>
                <w:szCs w:val="24"/>
              </w:rPr>
            </w:pPr>
            <w:r w:rsidRPr="004F7745">
              <w:rPr>
                <w:rFonts w:ascii="Times New Roman" w:hAnsi="Times New Roman" w:cs="Times New Roman"/>
                <w:sz w:val="24"/>
                <w:szCs w:val="24"/>
              </w:rPr>
              <w:t>ПАСИВ</w:t>
            </w:r>
          </w:p>
        </w:tc>
      </w:tr>
      <w:tr w:rsidR="004F7745" w:rsidRPr="004F7745" w:rsidTr="004F7745">
        <w:tc>
          <w:tcPr>
            <w:tcW w:w="4814"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А – основні й вилучені засоби</w:t>
            </w:r>
          </w:p>
        </w:tc>
        <w:tc>
          <w:tcPr>
            <w:tcW w:w="4815"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А – власні та прирівняні до них засоби</w:t>
            </w:r>
          </w:p>
        </w:tc>
      </w:tr>
      <w:tr w:rsidR="004F7745" w:rsidRPr="004F7745" w:rsidTr="004F7745">
        <w:tc>
          <w:tcPr>
            <w:tcW w:w="4814"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Б – нормовані засоби (власні та прокредитовані)</w:t>
            </w:r>
          </w:p>
        </w:tc>
        <w:tc>
          <w:tcPr>
            <w:tcW w:w="4815"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Б – короткострокові банківські кредити під нормовані запаси</w:t>
            </w:r>
          </w:p>
        </w:tc>
      </w:tr>
      <w:tr w:rsidR="004F7745" w:rsidRPr="004F7745" w:rsidTr="004F7745">
        <w:tc>
          <w:tcPr>
            <w:tcW w:w="4814"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В – засоби в капітальному ремонті та капіталовкладеннях</w:t>
            </w:r>
          </w:p>
        </w:tc>
        <w:tc>
          <w:tcPr>
            <w:tcW w:w="4815"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В – засоби в капітальному ремонті та капіталовкладеннях</w:t>
            </w:r>
          </w:p>
        </w:tc>
      </w:tr>
      <w:tr w:rsidR="004F7745" w:rsidRPr="004F7745" w:rsidTr="004F7745">
        <w:tc>
          <w:tcPr>
            <w:tcW w:w="4814"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Г – засоби в розрахунках</w:t>
            </w:r>
            <w:r w:rsidRPr="004F7745">
              <w:rPr>
                <w:rFonts w:ascii="Times New Roman" w:hAnsi="Times New Roman" w:cs="Times New Roman"/>
                <w:sz w:val="24"/>
                <w:szCs w:val="24"/>
              </w:rPr>
              <w:t xml:space="preserve"> </w:t>
            </w:r>
            <w:r w:rsidRPr="004F7745">
              <w:rPr>
                <w:rFonts w:ascii="Times New Roman" w:hAnsi="Times New Roman" w:cs="Times New Roman"/>
                <w:sz w:val="24"/>
                <w:szCs w:val="24"/>
              </w:rPr>
              <w:t>та інших активах</w:t>
            </w:r>
          </w:p>
        </w:tc>
        <w:tc>
          <w:tcPr>
            <w:tcW w:w="4815" w:type="dxa"/>
          </w:tcPr>
          <w:p w:rsidR="004F7745" w:rsidRPr="004F7745" w:rsidRDefault="004F7745" w:rsidP="004F7745">
            <w:pPr>
              <w:rPr>
                <w:rFonts w:ascii="Times New Roman" w:hAnsi="Times New Roman" w:cs="Times New Roman"/>
                <w:b/>
                <w:sz w:val="24"/>
                <w:szCs w:val="24"/>
              </w:rPr>
            </w:pPr>
            <w:r w:rsidRPr="004F7745">
              <w:rPr>
                <w:rFonts w:ascii="Times New Roman" w:hAnsi="Times New Roman" w:cs="Times New Roman"/>
                <w:sz w:val="24"/>
                <w:szCs w:val="24"/>
              </w:rPr>
              <w:t>Г – короткострокові кредити, фонди, розрахунки та інші пасиви</w:t>
            </w:r>
          </w:p>
        </w:tc>
      </w:tr>
    </w:tbl>
    <w:p w:rsidR="004F7745" w:rsidRPr="004F7745" w:rsidRDefault="004F7745" w:rsidP="004F7745">
      <w:pPr>
        <w:spacing w:after="0" w:line="360" w:lineRule="auto"/>
        <w:ind w:firstLine="709"/>
        <w:jc w:val="center"/>
        <w:rPr>
          <w:rFonts w:ascii="Times New Roman" w:hAnsi="Times New Roman" w:cs="Times New Roman"/>
          <w:b/>
          <w:sz w:val="28"/>
          <w:szCs w:val="28"/>
        </w:rPr>
      </w:pPr>
    </w:p>
    <w:p w:rsidR="004F7745" w:rsidRDefault="002F38B0" w:rsidP="002F38B0">
      <w:pPr>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На початку 50-х років науковці знову зробили спроби вдосконалити форму балансу, але внесених змін у діючу форму балансу було небагато, і схема балансу майже без змін проіснувала близько 20 років [</w:t>
      </w:r>
      <w:r w:rsidR="00FF3E5D">
        <w:rPr>
          <w:rFonts w:ascii="Times New Roman" w:hAnsi="Times New Roman" w:cs="Times New Roman"/>
          <w:sz w:val="28"/>
          <w:szCs w:val="28"/>
        </w:rPr>
        <w:t>6</w:t>
      </w:r>
      <w:r w:rsidRPr="002F38B0">
        <w:rPr>
          <w:rFonts w:ascii="Times New Roman" w:hAnsi="Times New Roman" w:cs="Times New Roman"/>
          <w:sz w:val="28"/>
          <w:szCs w:val="28"/>
        </w:rPr>
        <w:t xml:space="preserve">].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Баланс 70-х років стає вже повністю уніфікованим, у нього введено додаткові показники, що розширило його інформативну ємність. Найбільш значущим документом, що регламентує порядок складання звітності в кінці 1970-х років, було Положення про бухгалтерські звіти і баланси, затверджене Постановою Ради Міністрів СРСР від 29.06.1979 р. № 633. Нормативний документ установлював порядок складання бухгалтерських звітів і балансів усіма об'єднаннями, підприємствами й організаціями (крім організацій і установ, які перебувають на бюджеті).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Наступний етап у розвитку звітності пов’язаний зі змінами в соціальному та політичному житті Радянського Союзу і припадає на кінець 80-х років. Однією з примітних рис першого року перебудови соціалістичної економіки, що почалася в 1985 р., була поява великої кількості спільних підприємств, головним </w:t>
      </w:r>
      <w:r w:rsidRPr="002F38B0">
        <w:rPr>
          <w:rFonts w:ascii="Times New Roman" w:hAnsi="Times New Roman" w:cs="Times New Roman"/>
          <w:sz w:val="28"/>
          <w:szCs w:val="28"/>
        </w:rPr>
        <w:lastRenderedPageBreak/>
        <w:t xml:space="preserve">чином, за участю іноземного капіталу.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До початку 1990-х років намітилася серйозна проблема, пов’язана з уніфікацією бухгалтерської звітності для підприємств різних сфер діяльності та форм власності. Міністерство фінансів увело єдину звітність для всіх підприємств, об'єднань та організацій. Номенклатура статей при цьому була укрупнена, введені додаткові статті, що відображували появу нових об'єктів бухгалтерського обліку в умовах ринкової економіки (цінні папери, нематеріальні активи, валютний рахунок тощо).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Лист Міністерства фінансів СРСР від 17.06.1991 р. № 26В «Про обсяг і форми річного бухгалтерського звіту підприємств, об'єднань та організацій за 1991 рік» визначив такі форми бухгалтерської звітності: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баланс підприємства – форма № 1;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звіт про фінансові результати та їх використання – форма № 2;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звіт про стан майна підприємства – форма № 5;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звіт про наявність та рух засобів підприємства – форма № 10 [</w:t>
      </w:r>
      <w:r w:rsidR="00FF3E5D">
        <w:rPr>
          <w:rFonts w:ascii="Times New Roman" w:hAnsi="Times New Roman" w:cs="Times New Roman"/>
          <w:sz w:val="28"/>
          <w:szCs w:val="28"/>
        </w:rPr>
        <w:t>6</w:t>
      </w:r>
      <w:r w:rsidRPr="002F38B0">
        <w:rPr>
          <w:rFonts w:ascii="Times New Roman" w:hAnsi="Times New Roman" w:cs="Times New Roman"/>
          <w:sz w:val="28"/>
          <w:szCs w:val="28"/>
        </w:rPr>
        <w:t xml:space="preserve">].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Наступний етап розвитку бухгалтерської (фінансової) звітності, який припадає на період розбудови України як незалежної держави, почався з 1992 р. Із 1 січня 1994 р., згідно з «Положенням про організацію бухгалтерського обліку і звітності в Україні» [</w:t>
      </w:r>
      <w:r w:rsidR="00FF3E5D">
        <w:rPr>
          <w:rFonts w:ascii="Times New Roman" w:hAnsi="Times New Roman" w:cs="Times New Roman"/>
          <w:sz w:val="28"/>
          <w:szCs w:val="28"/>
        </w:rPr>
        <w:t>8</w:t>
      </w:r>
      <w:r w:rsidRPr="002F38B0">
        <w:rPr>
          <w:rFonts w:ascii="Times New Roman" w:hAnsi="Times New Roman" w:cs="Times New Roman"/>
          <w:sz w:val="28"/>
          <w:szCs w:val="28"/>
        </w:rPr>
        <w:t xml:space="preserve">], суб’єкти господарювання складали і подавали три форми бухгалтерської фінансової звітності: баланс, звіт про фінансові результати та звіт про зміни у фінансово-майновому стані підприємства.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Зміст статей балансу містив інформацію про капітальні та фінансові вкладення, основні засоби та нематеріальні активи, сировину, матеріали, готову продукцію і товари, незавершене виробництво і витрати майбутніх періодів, роз- рахунки з дебіторами та кредиторами, фонди і резерви, прибуток (збиток) [</w:t>
      </w:r>
      <w:r w:rsidR="00FF3E5D">
        <w:rPr>
          <w:rFonts w:ascii="Times New Roman" w:hAnsi="Times New Roman" w:cs="Times New Roman"/>
          <w:sz w:val="28"/>
          <w:szCs w:val="28"/>
        </w:rPr>
        <w:t>8</w:t>
      </w:r>
      <w:r w:rsidRPr="002F38B0">
        <w:rPr>
          <w:rFonts w:ascii="Times New Roman" w:hAnsi="Times New Roman" w:cs="Times New Roman"/>
          <w:sz w:val="28"/>
          <w:szCs w:val="28"/>
        </w:rPr>
        <w:t xml:space="preserve">]. </w:t>
      </w:r>
    </w:p>
    <w:p w:rsidR="004F7745"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Починаючи з 2000 р. зміст і форма Балансу та загальні вимоги до розкриття його статей визначалися Положенням (стандартом) бухгалтерського обліку 2 «Баланс» [</w:t>
      </w:r>
      <w:r w:rsidR="00FF3E5D">
        <w:rPr>
          <w:rFonts w:ascii="Times New Roman" w:hAnsi="Times New Roman" w:cs="Times New Roman"/>
          <w:sz w:val="28"/>
          <w:szCs w:val="28"/>
        </w:rPr>
        <w:t>9</w:t>
      </w:r>
      <w:r w:rsidRPr="002F38B0">
        <w:rPr>
          <w:rFonts w:ascii="Times New Roman" w:hAnsi="Times New Roman" w:cs="Times New Roman"/>
          <w:sz w:val="28"/>
          <w:szCs w:val="28"/>
        </w:rPr>
        <w:t xml:space="preserve">]. Баланс складався за формою № 1, яка затверджена Наказом Міністерства фінансів України від 31.03.1999 р. № 87 </w:t>
      </w:r>
    </w:p>
    <w:p w:rsidR="00B46EF0"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На сьогодні діючими нормативними актами щодо регулювання складання </w:t>
      </w:r>
      <w:r w:rsidRPr="002F38B0">
        <w:rPr>
          <w:rFonts w:ascii="Times New Roman" w:hAnsi="Times New Roman" w:cs="Times New Roman"/>
          <w:sz w:val="28"/>
          <w:szCs w:val="28"/>
        </w:rPr>
        <w:lastRenderedPageBreak/>
        <w:t>та подання фінансової звітності є Національне положення (стандарт) бухгалтерського обліку 1 «Загальні вимоги до фінансової звітності» [</w:t>
      </w:r>
      <w:r w:rsidR="00FF3E5D">
        <w:rPr>
          <w:rFonts w:ascii="Times New Roman" w:hAnsi="Times New Roman" w:cs="Times New Roman"/>
          <w:sz w:val="28"/>
          <w:szCs w:val="28"/>
        </w:rPr>
        <w:t>5</w:t>
      </w:r>
      <w:r w:rsidRPr="002F38B0">
        <w:rPr>
          <w:rFonts w:ascii="Times New Roman" w:hAnsi="Times New Roman" w:cs="Times New Roman"/>
          <w:sz w:val="28"/>
          <w:szCs w:val="28"/>
        </w:rPr>
        <w:t xml:space="preserve">]. Норми цього Положення (стандарту) застосовуються до фінансової звітності і консолідованої фінансової звітності юридичних осіб усіх форм власності, які зобов’язані подавати фінансову звітність згідно із законодавством. </w:t>
      </w:r>
    </w:p>
    <w:p w:rsidR="00B46EF0"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Порядок складання форм фінансової звітності за 2013 р. регулюється Методичними рекомендаціями щодо їх заповнення (наказ Мінфіну від 28.03.2013 р. № 433) [</w:t>
      </w:r>
      <w:r w:rsidR="00FF3E5D">
        <w:rPr>
          <w:rFonts w:ascii="Times New Roman" w:hAnsi="Times New Roman" w:cs="Times New Roman"/>
          <w:sz w:val="28"/>
          <w:szCs w:val="28"/>
        </w:rPr>
        <w:t>3</w:t>
      </w:r>
      <w:r w:rsidRPr="002F38B0">
        <w:rPr>
          <w:rFonts w:ascii="Times New Roman" w:hAnsi="Times New Roman" w:cs="Times New Roman"/>
          <w:sz w:val="28"/>
          <w:szCs w:val="28"/>
        </w:rPr>
        <w:t xml:space="preserve">]. </w:t>
      </w:r>
    </w:p>
    <w:p w:rsidR="00B46EF0"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Згідно з НП(С)БО 1 «Загальні вимоги до фінансової звітності» [</w:t>
      </w:r>
      <w:r w:rsidR="00FF3E5D">
        <w:rPr>
          <w:rFonts w:ascii="Times New Roman" w:hAnsi="Times New Roman" w:cs="Times New Roman"/>
          <w:sz w:val="28"/>
          <w:szCs w:val="28"/>
        </w:rPr>
        <w:t>5</w:t>
      </w:r>
      <w:r w:rsidRPr="002F38B0">
        <w:rPr>
          <w:rFonts w:ascii="Times New Roman" w:hAnsi="Times New Roman" w:cs="Times New Roman"/>
          <w:sz w:val="28"/>
          <w:szCs w:val="28"/>
        </w:rPr>
        <w:t xml:space="preserve">], баланс (звіт про фінансовий стан) – це звіт про фінансовий стан підприємства, який відображає на певну дату його активи, зобов’язання і власний капітал. </w:t>
      </w:r>
    </w:p>
    <w:p w:rsidR="00B46EF0" w:rsidRDefault="00FF3E5D"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F38B0" w:rsidRPr="002F38B0">
        <w:rPr>
          <w:rFonts w:ascii="Times New Roman" w:hAnsi="Times New Roman" w:cs="Times New Roman"/>
          <w:sz w:val="28"/>
          <w:szCs w:val="28"/>
        </w:rPr>
        <w:t xml:space="preserve">міни, що відбулися у структурі балансу, узагальнено в табл. 3. </w:t>
      </w:r>
    </w:p>
    <w:p w:rsidR="00B46EF0" w:rsidRPr="00B46EF0" w:rsidRDefault="002F38B0" w:rsidP="00B46EF0">
      <w:pPr>
        <w:widowControl w:val="0"/>
        <w:spacing w:after="0" w:line="360" w:lineRule="auto"/>
        <w:ind w:firstLine="709"/>
        <w:jc w:val="right"/>
        <w:rPr>
          <w:rFonts w:ascii="Times New Roman" w:hAnsi="Times New Roman" w:cs="Times New Roman"/>
          <w:i/>
          <w:sz w:val="28"/>
          <w:szCs w:val="28"/>
        </w:rPr>
      </w:pPr>
      <w:r w:rsidRPr="00B46EF0">
        <w:rPr>
          <w:rFonts w:ascii="Times New Roman" w:hAnsi="Times New Roman" w:cs="Times New Roman"/>
          <w:i/>
          <w:sz w:val="28"/>
          <w:szCs w:val="28"/>
        </w:rPr>
        <w:t xml:space="preserve">Таблиця 3 </w:t>
      </w:r>
    </w:p>
    <w:p w:rsidR="00B46EF0" w:rsidRDefault="002F38B0" w:rsidP="00B46EF0">
      <w:pPr>
        <w:widowControl w:val="0"/>
        <w:spacing w:after="0" w:line="360" w:lineRule="auto"/>
        <w:ind w:firstLine="709"/>
        <w:jc w:val="center"/>
        <w:rPr>
          <w:rFonts w:ascii="Times New Roman" w:hAnsi="Times New Roman" w:cs="Times New Roman"/>
          <w:b/>
          <w:sz w:val="28"/>
          <w:szCs w:val="28"/>
        </w:rPr>
      </w:pPr>
      <w:r w:rsidRPr="00B46EF0">
        <w:rPr>
          <w:rFonts w:ascii="Times New Roman" w:hAnsi="Times New Roman" w:cs="Times New Roman"/>
          <w:b/>
          <w:sz w:val="28"/>
          <w:szCs w:val="28"/>
        </w:rPr>
        <w:t>Структура балансу до 2000 р., за П(С)БО 2, НП(С)БО 1</w:t>
      </w:r>
    </w:p>
    <w:tbl>
      <w:tblPr>
        <w:tblStyle w:val="a3"/>
        <w:tblW w:w="0" w:type="auto"/>
        <w:tblLook w:val="04A0" w:firstRow="1" w:lastRow="0" w:firstColumn="1" w:lastColumn="0" w:noHBand="0" w:noVBand="1"/>
      </w:tblPr>
      <w:tblGrid>
        <w:gridCol w:w="3209"/>
        <w:gridCol w:w="3210"/>
        <w:gridCol w:w="3210"/>
      </w:tblGrid>
      <w:tr w:rsidR="00B46EF0" w:rsidRPr="00B46EF0" w:rsidTr="00B46EF0">
        <w:tc>
          <w:tcPr>
            <w:tcW w:w="3209" w:type="dxa"/>
          </w:tcPr>
          <w:p w:rsidR="00B46EF0" w:rsidRPr="00B46EF0" w:rsidRDefault="00B46EF0" w:rsidP="00B46EF0">
            <w:pPr>
              <w:widowControl w:val="0"/>
              <w:jc w:val="center"/>
              <w:rPr>
                <w:rFonts w:ascii="Times New Roman" w:hAnsi="Times New Roman" w:cs="Times New Roman"/>
                <w:b/>
                <w:sz w:val="24"/>
                <w:szCs w:val="24"/>
              </w:rPr>
            </w:pPr>
            <w:r w:rsidRPr="00B46EF0">
              <w:rPr>
                <w:rFonts w:ascii="Times New Roman" w:hAnsi="Times New Roman" w:cs="Times New Roman"/>
                <w:sz w:val="24"/>
                <w:szCs w:val="24"/>
              </w:rPr>
              <w:t>До 2000 р.</w:t>
            </w:r>
          </w:p>
        </w:tc>
        <w:tc>
          <w:tcPr>
            <w:tcW w:w="3210" w:type="dxa"/>
          </w:tcPr>
          <w:p w:rsidR="00B46EF0" w:rsidRPr="00B46EF0" w:rsidRDefault="00B46EF0" w:rsidP="00B46EF0">
            <w:pPr>
              <w:widowControl w:val="0"/>
              <w:jc w:val="center"/>
              <w:rPr>
                <w:rFonts w:ascii="Times New Roman" w:hAnsi="Times New Roman" w:cs="Times New Roman"/>
                <w:b/>
                <w:sz w:val="24"/>
                <w:szCs w:val="24"/>
              </w:rPr>
            </w:pPr>
            <w:r w:rsidRPr="00B46EF0">
              <w:rPr>
                <w:rFonts w:ascii="Times New Roman" w:hAnsi="Times New Roman" w:cs="Times New Roman"/>
                <w:sz w:val="24"/>
                <w:szCs w:val="24"/>
              </w:rPr>
              <w:t>П(С)БО 2</w:t>
            </w:r>
          </w:p>
        </w:tc>
        <w:tc>
          <w:tcPr>
            <w:tcW w:w="3210" w:type="dxa"/>
          </w:tcPr>
          <w:p w:rsidR="00B46EF0" w:rsidRPr="00B46EF0" w:rsidRDefault="00B46EF0" w:rsidP="00B46EF0">
            <w:pPr>
              <w:widowControl w:val="0"/>
              <w:jc w:val="center"/>
              <w:rPr>
                <w:rFonts w:ascii="Times New Roman" w:hAnsi="Times New Roman" w:cs="Times New Roman"/>
                <w:b/>
                <w:sz w:val="24"/>
                <w:szCs w:val="24"/>
              </w:rPr>
            </w:pPr>
            <w:r w:rsidRPr="00B46EF0">
              <w:rPr>
                <w:rFonts w:ascii="Times New Roman" w:hAnsi="Times New Roman" w:cs="Times New Roman"/>
                <w:sz w:val="24"/>
                <w:szCs w:val="24"/>
              </w:rPr>
              <w:t>НП(С)БО 1</w:t>
            </w:r>
          </w:p>
        </w:tc>
      </w:tr>
      <w:tr w:rsidR="00B46EF0" w:rsidRPr="00B46EF0" w:rsidTr="00A71005">
        <w:tc>
          <w:tcPr>
            <w:tcW w:w="9629" w:type="dxa"/>
            <w:gridSpan w:val="3"/>
          </w:tcPr>
          <w:p w:rsidR="00B46EF0" w:rsidRPr="00B46EF0" w:rsidRDefault="00B46EF0" w:rsidP="00B46EF0">
            <w:pPr>
              <w:widowControl w:val="0"/>
              <w:jc w:val="center"/>
              <w:rPr>
                <w:rFonts w:ascii="Times New Roman" w:hAnsi="Times New Roman" w:cs="Times New Roman"/>
                <w:b/>
                <w:sz w:val="24"/>
                <w:szCs w:val="24"/>
              </w:rPr>
            </w:pPr>
            <w:r w:rsidRPr="00B46EF0">
              <w:rPr>
                <w:rFonts w:ascii="Times New Roman" w:hAnsi="Times New Roman" w:cs="Times New Roman"/>
                <w:sz w:val="24"/>
                <w:szCs w:val="24"/>
              </w:rPr>
              <w:t xml:space="preserve">Актив </w:t>
            </w:r>
          </w:p>
        </w:tc>
      </w:tr>
      <w:tr w:rsidR="00B46EF0" w:rsidRPr="00B46EF0" w:rsidTr="0067722C">
        <w:tc>
          <w:tcPr>
            <w:tcW w:w="3209"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1.</w:t>
            </w:r>
            <w:r w:rsidRPr="00B46EF0">
              <w:rPr>
                <w:rFonts w:ascii="Times New Roman" w:hAnsi="Times New Roman" w:cs="Times New Roman"/>
                <w:sz w:val="24"/>
                <w:szCs w:val="24"/>
              </w:rPr>
              <w:t xml:space="preserve"> </w:t>
            </w:r>
            <w:r w:rsidRPr="00B46EF0">
              <w:rPr>
                <w:rFonts w:ascii="Times New Roman" w:hAnsi="Times New Roman" w:cs="Times New Roman"/>
                <w:sz w:val="24"/>
                <w:szCs w:val="24"/>
              </w:rPr>
              <w:t xml:space="preserve">Основні засоби та інші </w:t>
            </w:r>
            <w:proofErr w:type="spellStart"/>
            <w:r w:rsidRPr="00B46EF0">
              <w:rPr>
                <w:rFonts w:ascii="Times New Roman" w:hAnsi="Times New Roman" w:cs="Times New Roman"/>
                <w:sz w:val="24"/>
                <w:szCs w:val="24"/>
              </w:rPr>
              <w:t>позаоборотні</w:t>
            </w:r>
            <w:proofErr w:type="spellEnd"/>
            <w:r w:rsidRPr="00B46EF0">
              <w:rPr>
                <w:rFonts w:ascii="Times New Roman" w:hAnsi="Times New Roman" w:cs="Times New Roman"/>
                <w:sz w:val="24"/>
                <w:szCs w:val="24"/>
              </w:rPr>
              <w:t xml:space="preserve"> активи</w:t>
            </w:r>
          </w:p>
        </w:tc>
        <w:tc>
          <w:tcPr>
            <w:tcW w:w="6420" w:type="dxa"/>
            <w:gridSpan w:val="2"/>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1. Необоротні активи</w:t>
            </w:r>
          </w:p>
        </w:tc>
      </w:tr>
      <w:tr w:rsidR="00B46EF0" w:rsidRPr="00B46EF0" w:rsidTr="00141099">
        <w:tc>
          <w:tcPr>
            <w:tcW w:w="3209"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2. Запаси і затрати</w:t>
            </w:r>
          </w:p>
        </w:tc>
        <w:tc>
          <w:tcPr>
            <w:tcW w:w="6420" w:type="dxa"/>
            <w:gridSpan w:val="2"/>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2.Оборотні активи</w:t>
            </w:r>
          </w:p>
        </w:tc>
      </w:tr>
      <w:tr w:rsidR="00B46EF0" w:rsidRPr="00B46EF0" w:rsidTr="00B46EF0">
        <w:tc>
          <w:tcPr>
            <w:tcW w:w="3209"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3. Грошові кошти, розрахунки та інші оборотні активи</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3. Витрати майбутніх періодів</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3. Необоротні активи, утримувані для продажу, та групи вибуття</w:t>
            </w:r>
          </w:p>
        </w:tc>
      </w:tr>
      <w:tr w:rsidR="00B46EF0" w:rsidRPr="00B46EF0" w:rsidTr="005A29AC">
        <w:tc>
          <w:tcPr>
            <w:tcW w:w="9629" w:type="dxa"/>
            <w:gridSpan w:val="3"/>
          </w:tcPr>
          <w:p w:rsidR="00B46EF0" w:rsidRPr="00B46EF0" w:rsidRDefault="00B46EF0" w:rsidP="00B46EF0">
            <w:pPr>
              <w:widowControl w:val="0"/>
              <w:jc w:val="center"/>
              <w:rPr>
                <w:rFonts w:ascii="Times New Roman" w:hAnsi="Times New Roman" w:cs="Times New Roman"/>
                <w:b/>
                <w:sz w:val="24"/>
                <w:szCs w:val="24"/>
              </w:rPr>
            </w:pPr>
            <w:r w:rsidRPr="00B46EF0">
              <w:rPr>
                <w:rFonts w:ascii="Times New Roman" w:hAnsi="Times New Roman" w:cs="Times New Roman"/>
                <w:sz w:val="24"/>
                <w:szCs w:val="24"/>
              </w:rPr>
              <w:t>Пасив</w:t>
            </w:r>
          </w:p>
        </w:tc>
      </w:tr>
      <w:tr w:rsidR="00B46EF0" w:rsidRPr="00B46EF0" w:rsidTr="008572F8">
        <w:tc>
          <w:tcPr>
            <w:tcW w:w="3209"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1. Капітал, фонди і резерви</w:t>
            </w:r>
          </w:p>
        </w:tc>
        <w:tc>
          <w:tcPr>
            <w:tcW w:w="6420" w:type="dxa"/>
            <w:gridSpan w:val="2"/>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1. Власний капітал</w:t>
            </w:r>
          </w:p>
        </w:tc>
      </w:tr>
      <w:tr w:rsidR="00B46EF0" w:rsidRPr="00B46EF0" w:rsidTr="00B46EF0">
        <w:tc>
          <w:tcPr>
            <w:tcW w:w="3209"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2. Довгострокові зобов’язання</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2.Забезпечення таких витрат і платежів</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2. Довгострокові зобов’язання та забезпечення</w:t>
            </w:r>
          </w:p>
        </w:tc>
      </w:tr>
      <w:tr w:rsidR="00B46EF0" w:rsidRPr="00B46EF0" w:rsidTr="00B46EF0">
        <w:tc>
          <w:tcPr>
            <w:tcW w:w="3209" w:type="dxa"/>
          </w:tcPr>
          <w:p w:rsidR="00B46EF0" w:rsidRPr="00B46EF0" w:rsidRDefault="00B46EF0" w:rsidP="00B46EF0">
            <w:pPr>
              <w:widowControl w:val="0"/>
              <w:rPr>
                <w:rFonts w:ascii="Times New Roman" w:hAnsi="Times New Roman" w:cs="Times New Roman"/>
                <w:sz w:val="24"/>
                <w:szCs w:val="24"/>
              </w:rPr>
            </w:pPr>
            <w:r w:rsidRPr="00B46EF0">
              <w:rPr>
                <w:rFonts w:ascii="Times New Roman" w:hAnsi="Times New Roman" w:cs="Times New Roman"/>
                <w:sz w:val="24"/>
                <w:szCs w:val="24"/>
              </w:rPr>
              <w:t>3. Розрахунки та інші короткострокові зобов’язання</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3. Довгострокові зобов’язання</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3. Поточні зобов’язання та забезпечення</w:t>
            </w:r>
          </w:p>
        </w:tc>
      </w:tr>
      <w:tr w:rsidR="00B46EF0" w:rsidRPr="00B46EF0" w:rsidTr="00B46EF0">
        <w:tc>
          <w:tcPr>
            <w:tcW w:w="3209" w:type="dxa"/>
          </w:tcPr>
          <w:p w:rsidR="00B46EF0" w:rsidRPr="00B46EF0" w:rsidRDefault="00B46EF0" w:rsidP="00B46EF0">
            <w:pPr>
              <w:widowControl w:val="0"/>
              <w:rPr>
                <w:rFonts w:ascii="Times New Roman" w:hAnsi="Times New Roman" w:cs="Times New Roman"/>
                <w:sz w:val="24"/>
                <w:szCs w:val="24"/>
              </w:rPr>
            </w:pPr>
          </w:p>
        </w:tc>
        <w:tc>
          <w:tcPr>
            <w:tcW w:w="3210" w:type="dxa"/>
          </w:tcPr>
          <w:p w:rsidR="00B46EF0" w:rsidRPr="00B46EF0" w:rsidRDefault="00B46EF0" w:rsidP="00B46EF0">
            <w:pPr>
              <w:widowControl w:val="0"/>
              <w:rPr>
                <w:rFonts w:ascii="Times New Roman" w:hAnsi="Times New Roman" w:cs="Times New Roman"/>
                <w:sz w:val="24"/>
                <w:szCs w:val="24"/>
              </w:rPr>
            </w:pPr>
            <w:r w:rsidRPr="00B46EF0">
              <w:rPr>
                <w:rFonts w:ascii="Times New Roman" w:hAnsi="Times New Roman" w:cs="Times New Roman"/>
                <w:sz w:val="24"/>
                <w:szCs w:val="24"/>
              </w:rPr>
              <w:t>4. Поточні зобов’язання</w:t>
            </w: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4. Зобов’язання, пов’язані з необоротними активами, утримуваними для продажу, та групами вибуття</w:t>
            </w:r>
          </w:p>
        </w:tc>
      </w:tr>
      <w:tr w:rsidR="00B46EF0" w:rsidRPr="00B46EF0" w:rsidTr="00B46EF0">
        <w:tc>
          <w:tcPr>
            <w:tcW w:w="3209" w:type="dxa"/>
          </w:tcPr>
          <w:p w:rsidR="00B46EF0" w:rsidRPr="00B46EF0" w:rsidRDefault="00B46EF0" w:rsidP="00B46EF0">
            <w:pPr>
              <w:widowControl w:val="0"/>
              <w:rPr>
                <w:rFonts w:ascii="Times New Roman" w:hAnsi="Times New Roman" w:cs="Times New Roman"/>
                <w:sz w:val="24"/>
                <w:szCs w:val="24"/>
              </w:rPr>
            </w:pPr>
          </w:p>
        </w:tc>
        <w:tc>
          <w:tcPr>
            <w:tcW w:w="3210" w:type="dxa"/>
          </w:tcPr>
          <w:p w:rsidR="00B46EF0" w:rsidRPr="00B46EF0" w:rsidRDefault="00B46EF0" w:rsidP="00B46EF0">
            <w:pPr>
              <w:widowControl w:val="0"/>
              <w:rPr>
                <w:rFonts w:ascii="Times New Roman" w:hAnsi="Times New Roman" w:cs="Times New Roman"/>
                <w:b/>
                <w:sz w:val="24"/>
                <w:szCs w:val="24"/>
              </w:rPr>
            </w:pPr>
            <w:r w:rsidRPr="00B46EF0">
              <w:rPr>
                <w:rFonts w:ascii="Times New Roman" w:hAnsi="Times New Roman" w:cs="Times New Roman"/>
                <w:sz w:val="24"/>
                <w:szCs w:val="24"/>
              </w:rPr>
              <w:t>5. Доходи майбутніх періодів</w:t>
            </w:r>
          </w:p>
        </w:tc>
        <w:tc>
          <w:tcPr>
            <w:tcW w:w="3210" w:type="dxa"/>
          </w:tcPr>
          <w:p w:rsidR="00B46EF0" w:rsidRPr="00B46EF0" w:rsidRDefault="00B46EF0" w:rsidP="00B46EF0">
            <w:pPr>
              <w:widowControl w:val="0"/>
              <w:rPr>
                <w:rFonts w:ascii="Times New Roman" w:hAnsi="Times New Roman" w:cs="Times New Roman"/>
                <w:b/>
                <w:sz w:val="24"/>
                <w:szCs w:val="24"/>
              </w:rPr>
            </w:pPr>
          </w:p>
        </w:tc>
      </w:tr>
    </w:tbl>
    <w:p w:rsidR="00B46EF0" w:rsidRDefault="00B46EF0" w:rsidP="004F7745">
      <w:pPr>
        <w:widowControl w:val="0"/>
        <w:spacing w:after="0" w:line="360" w:lineRule="auto"/>
        <w:ind w:firstLine="709"/>
        <w:jc w:val="both"/>
        <w:rPr>
          <w:rFonts w:ascii="Times New Roman" w:hAnsi="Times New Roman" w:cs="Times New Roman"/>
          <w:sz w:val="28"/>
          <w:szCs w:val="28"/>
        </w:rPr>
      </w:pPr>
    </w:p>
    <w:p w:rsidR="004C01FC"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У результаті дослідження встановлено</w:t>
      </w:r>
      <w:r w:rsidR="004C01FC">
        <w:rPr>
          <w:rFonts w:ascii="Times New Roman" w:hAnsi="Times New Roman" w:cs="Times New Roman"/>
          <w:sz w:val="28"/>
          <w:szCs w:val="28"/>
        </w:rPr>
        <w:t>, що бухгалтерський б</w:t>
      </w:r>
      <w:r w:rsidRPr="002F38B0">
        <w:rPr>
          <w:rFonts w:ascii="Times New Roman" w:hAnsi="Times New Roman" w:cs="Times New Roman"/>
          <w:sz w:val="28"/>
          <w:szCs w:val="28"/>
        </w:rPr>
        <w:t xml:space="preserve">аланс як форма фінансової звітності пройшов низку етапів у своєму розвитку, на які вплинули поширення подвійного запису в обліковій практиці, поява нових форм </w:t>
      </w:r>
      <w:r w:rsidRPr="002F38B0">
        <w:rPr>
          <w:rFonts w:ascii="Times New Roman" w:hAnsi="Times New Roman" w:cs="Times New Roman"/>
          <w:sz w:val="28"/>
          <w:szCs w:val="28"/>
        </w:rPr>
        <w:lastRenderedPageBreak/>
        <w:t xml:space="preserve">обліку та бухгалтерських шкіл, зміни в законодавчо-нормативній базі регулювання обліку. </w:t>
      </w:r>
    </w:p>
    <w:p w:rsidR="00C239C1" w:rsidRDefault="00C239C1" w:rsidP="004C01FC">
      <w:pPr>
        <w:widowControl w:val="0"/>
        <w:spacing w:after="0" w:line="360" w:lineRule="auto"/>
        <w:ind w:firstLine="709"/>
        <w:jc w:val="center"/>
        <w:rPr>
          <w:rFonts w:ascii="Times New Roman" w:hAnsi="Times New Roman" w:cs="Times New Roman"/>
          <w:sz w:val="28"/>
          <w:szCs w:val="28"/>
        </w:rPr>
      </w:pPr>
    </w:p>
    <w:p w:rsidR="004C01FC" w:rsidRDefault="004C01FC" w:rsidP="004C01FC">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інформаційних джерел</w:t>
      </w:r>
    </w:p>
    <w:p w:rsidR="004C01FC"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1. </w:t>
      </w:r>
      <w:proofErr w:type="spellStart"/>
      <w:r w:rsidRPr="002F38B0">
        <w:rPr>
          <w:rFonts w:ascii="Times New Roman" w:hAnsi="Times New Roman" w:cs="Times New Roman"/>
          <w:sz w:val="28"/>
          <w:szCs w:val="28"/>
        </w:rPr>
        <w:t>Ганусич</w:t>
      </w:r>
      <w:proofErr w:type="spellEnd"/>
      <w:r w:rsidRPr="002F38B0">
        <w:rPr>
          <w:rFonts w:ascii="Times New Roman" w:hAnsi="Times New Roman" w:cs="Times New Roman"/>
          <w:sz w:val="28"/>
          <w:szCs w:val="28"/>
        </w:rPr>
        <w:t xml:space="preserve"> В.О. Мета складання, історичні умови формування та характерні ознаки бухгалтерського балансу як форми фінансової звітності / В.О. </w:t>
      </w:r>
      <w:proofErr w:type="spellStart"/>
      <w:r w:rsidRPr="002F38B0">
        <w:rPr>
          <w:rFonts w:ascii="Times New Roman" w:hAnsi="Times New Roman" w:cs="Times New Roman"/>
          <w:sz w:val="28"/>
          <w:szCs w:val="28"/>
        </w:rPr>
        <w:t>Ганусич</w:t>
      </w:r>
      <w:proofErr w:type="spellEnd"/>
      <w:r w:rsidRPr="002F38B0">
        <w:rPr>
          <w:rFonts w:ascii="Times New Roman" w:hAnsi="Times New Roman" w:cs="Times New Roman"/>
          <w:sz w:val="28"/>
          <w:szCs w:val="28"/>
        </w:rPr>
        <w:t xml:space="preserve"> // Економіка: проблеми теорії та практики. – 2003. – </w:t>
      </w:r>
      <w:proofErr w:type="spellStart"/>
      <w:r w:rsidRPr="002F38B0">
        <w:rPr>
          <w:rFonts w:ascii="Times New Roman" w:hAnsi="Times New Roman" w:cs="Times New Roman"/>
          <w:sz w:val="28"/>
          <w:szCs w:val="28"/>
        </w:rPr>
        <w:t>Вип</w:t>
      </w:r>
      <w:proofErr w:type="spellEnd"/>
      <w:r w:rsidRPr="002F38B0">
        <w:rPr>
          <w:rFonts w:ascii="Times New Roman" w:hAnsi="Times New Roman" w:cs="Times New Roman"/>
          <w:sz w:val="28"/>
          <w:szCs w:val="28"/>
        </w:rPr>
        <w:t xml:space="preserve">. 184. – Т. ІІІ. – С. 466–478. </w:t>
      </w:r>
    </w:p>
    <w:p w:rsidR="004C01FC"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 xml:space="preserve">2. Довбуш В.І. Баланс підприємства: історія виникнення, розвитку та становлення / В.І. Довбуш // Незалежний аудитор. – 2013. – № 6 (IV). – С. 52–59 [Електронний ресурс]. – Режим доступу: www.irbis-nbuv.gov.ua/.../cgiirbis_64.exe.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F38B0" w:rsidRPr="002F38B0">
        <w:rPr>
          <w:rFonts w:ascii="Times New Roman" w:hAnsi="Times New Roman" w:cs="Times New Roman"/>
          <w:sz w:val="28"/>
          <w:szCs w:val="28"/>
        </w:rPr>
        <w:t xml:space="preserve">Методичні рекомендації щодо заповнення форм фінансової звітності, затверджені Наказом Міністерства фінансів України від 28 бер. 2013 р. № 433 [Електронний ресурс]. – Режим доступу: http://buhgalter911.com.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F38B0" w:rsidRPr="002F38B0">
        <w:rPr>
          <w:rFonts w:ascii="Times New Roman" w:hAnsi="Times New Roman" w:cs="Times New Roman"/>
          <w:sz w:val="28"/>
          <w:szCs w:val="28"/>
        </w:rPr>
        <w:t xml:space="preserve">. Міжнародний стандарт бухгалтерського обліку 1 «Подання фінансової звітності«; IASB; Стандарт, Міжнародний документ від 01 січ. 2012 р. [Електронний ресурс]. – Режим доступу: http://zakon3.rada.gov.ua/laws/show/929_013/page.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F38B0" w:rsidRPr="002F38B0">
        <w:rPr>
          <w:rFonts w:ascii="Times New Roman" w:hAnsi="Times New Roman" w:cs="Times New Roman"/>
          <w:sz w:val="28"/>
          <w:szCs w:val="28"/>
        </w:rPr>
        <w:t xml:space="preserve">. Національне Положення (Стандарт) бухгалтерського обліку 1 «Загальні вимоги до фінансової звітності», затверджене Наказом Міністерства фінансів України від 07 </w:t>
      </w:r>
      <w:proofErr w:type="spellStart"/>
      <w:r w:rsidR="002F38B0" w:rsidRPr="002F38B0">
        <w:rPr>
          <w:rFonts w:ascii="Times New Roman" w:hAnsi="Times New Roman" w:cs="Times New Roman"/>
          <w:sz w:val="28"/>
          <w:szCs w:val="28"/>
        </w:rPr>
        <w:t>лют</w:t>
      </w:r>
      <w:proofErr w:type="spellEnd"/>
      <w:r w:rsidR="002F38B0" w:rsidRPr="002F38B0">
        <w:rPr>
          <w:rFonts w:ascii="Times New Roman" w:hAnsi="Times New Roman" w:cs="Times New Roman"/>
          <w:sz w:val="28"/>
          <w:szCs w:val="28"/>
        </w:rPr>
        <w:t xml:space="preserve">. 2013 р. № 73 [Електронний ресурс]. – Режим доступу: http:// www.zakon.rada.gov.ua.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38B0" w:rsidRPr="002F38B0">
        <w:rPr>
          <w:rFonts w:ascii="Times New Roman" w:hAnsi="Times New Roman" w:cs="Times New Roman"/>
          <w:sz w:val="28"/>
          <w:szCs w:val="28"/>
        </w:rPr>
        <w:t xml:space="preserve">. </w:t>
      </w:r>
      <w:proofErr w:type="spellStart"/>
      <w:r w:rsidR="002F38B0" w:rsidRPr="002F38B0">
        <w:rPr>
          <w:rFonts w:ascii="Times New Roman" w:hAnsi="Times New Roman" w:cs="Times New Roman"/>
          <w:sz w:val="28"/>
          <w:szCs w:val="28"/>
        </w:rPr>
        <w:t>Озеран</w:t>
      </w:r>
      <w:proofErr w:type="spellEnd"/>
      <w:r w:rsidR="002F38B0" w:rsidRPr="002F38B0">
        <w:rPr>
          <w:rFonts w:ascii="Times New Roman" w:hAnsi="Times New Roman" w:cs="Times New Roman"/>
          <w:sz w:val="28"/>
          <w:szCs w:val="28"/>
        </w:rPr>
        <w:t xml:space="preserve"> А.В. Дослідження еволюції бухгалтерської (фінансової) звітності на теренах сучасної України / А.В. </w:t>
      </w:r>
      <w:proofErr w:type="spellStart"/>
      <w:r w:rsidR="002F38B0" w:rsidRPr="002F38B0">
        <w:rPr>
          <w:rFonts w:ascii="Times New Roman" w:hAnsi="Times New Roman" w:cs="Times New Roman"/>
          <w:sz w:val="28"/>
          <w:szCs w:val="28"/>
        </w:rPr>
        <w:t>Озеран</w:t>
      </w:r>
      <w:proofErr w:type="spellEnd"/>
      <w:r w:rsidR="002F38B0" w:rsidRPr="002F38B0">
        <w:rPr>
          <w:rFonts w:ascii="Times New Roman" w:hAnsi="Times New Roman" w:cs="Times New Roman"/>
          <w:sz w:val="28"/>
          <w:szCs w:val="28"/>
        </w:rPr>
        <w:t xml:space="preserve"> // Формування ринкової економіки. – 2012. – № 28 [Електронний ресурс]. – Режим доступу: http://vuzlib.com.ua/articles/ book.html.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F38B0" w:rsidRPr="002F38B0">
        <w:rPr>
          <w:rFonts w:ascii="Times New Roman" w:hAnsi="Times New Roman" w:cs="Times New Roman"/>
          <w:sz w:val="28"/>
          <w:szCs w:val="28"/>
        </w:rPr>
        <w:t xml:space="preserve">. </w:t>
      </w:r>
      <w:proofErr w:type="spellStart"/>
      <w:r w:rsidR="002F38B0" w:rsidRPr="002F38B0">
        <w:rPr>
          <w:rFonts w:ascii="Times New Roman" w:hAnsi="Times New Roman" w:cs="Times New Roman"/>
          <w:sz w:val="28"/>
          <w:szCs w:val="28"/>
        </w:rPr>
        <w:t>Остап’юк</w:t>
      </w:r>
      <w:proofErr w:type="spellEnd"/>
      <w:r w:rsidR="002F38B0" w:rsidRPr="002F38B0">
        <w:rPr>
          <w:rFonts w:ascii="Times New Roman" w:hAnsi="Times New Roman" w:cs="Times New Roman"/>
          <w:sz w:val="28"/>
          <w:szCs w:val="28"/>
        </w:rPr>
        <w:t xml:space="preserve"> М.Я. Історія бухгалтерського обліку: [</w:t>
      </w:r>
      <w:proofErr w:type="spellStart"/>
      <w:r w:rsidR="002F38B0" w:rsidRPr="002F38B0">
        <w:rPr>
          <w:rFonts w:ascii="Times New Roman" w:hAnsi="Times New Roman" w:cs="Times New Roman"/>
          <w:sz w:val="28"/>
          <w:szCs w:val="28"/>
        </w:rPr>
        <w:t>навч</w:t>
      </w:r>
      <w:proofErr w:type="spellEnd"/>
      <w:r w:rsidR="002F38B0" w:rsidRPr="002F38B0">
        <w:rPr>
          <w:rFonts w:ascii="Times New Roman" w:hAnsi="Times New Roman" w:cs="Times New Roman"/>
          <w:sz w:val="28"/>
          <w:szCs w:val="28"/>
        </w:rPr>
        <w:t xml:space="preserve">. </w:t>
      </w:r>
      <w:proofErr w:type="spellStart"/>
      <w:r w:rsidR="002F38B0" w:rsidRPr="002F38B0">
        <w:rPr>
          <w:rFonts w:ascii="Times New Roman" w:hAnsi="Times New Roman" w:cs="Times New Roman"/>
          <w:sz w:val="28"/>
          <w:szCs w:val="28"/>
        </w:rPr>
        <w:t>посіб</w:t>
      </w:r>
      <w:proofErr w:type="spellEnd"/>
      <w:r w:rsidR="002F38B0" w:rsidRPr="002F38B0">
        <w:rPr>
          <w:rFonts w:ascii="Times New Roman" w:hAnsi="Times New Roman" w:cs="Times New Roman"/>
          <w:sz w:val="28"/>
          <w:szCs w:val="28"/>
        </w:rPr>
        <w:t xml:space="preserve">.] / М.Я. </w:t>
      </w:r>
      <w:proofErr w:type="spellStart"/>
      <w:r w:rsidR="002F38B0" w:rsidRPr="002F38B0">
        <w:rPr>
          <w:rFonts w:ascii="Times New Roman" w:hAnsi="Times New Roman" w:cs="Times New Roman"/>
          <w:sz w:val="28"/>
          <w:szCs w:val="28"/>
        </w:rPr>
        <w:t>Остап’юк</w:t>
      </w:r>
      <w:proofErr w:type="spellEnd"/>
      <w:r w:rsidR="002F38B0" w:rsidRPr="002F38B0">
        <w:rPr>
          <w:rFonts w:ascii="Times New Roman" w:hAnsi="Times New Roman" w:cs="Times New Roman"/>
          <w:sz w:val="28"/>
          <w:szCs w:val="28"/>
        </w:rPr>
        <w:t xml:space="preserve">, М.Р. Лучко, Й.Я. Даньків. – К.: Знання, 2005. – 276 с.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F38B0" w:rsidRPr="002F38B0">
        <w:rPr>
          <w:rFonts w:ascii="Times New Roman" w:hAnsi="Times New Roman" w:cs="Times New Roman"/>
          <w:sz w:val="28"/>
          <w:szCs w:val="28"/>
        </w:rPr>
        <w:t xml:space="preserve">. Положення про організацію бухгалтерського обліку і звітності в Україні, </w:t>
      </w:r>
      <w:r w:rsidR="002F38B0" w:rsidRPr="002F38B0">
        <w:rPr>
          <w:rFonts w:ascii="Times New Roman" w:hAnsi="Times New Roman" w:cs="Times New Roman"/>
          <w:sz w:val="28"/>
          <w:szCs w:val="28"/>
        </w:rPr>
        <w:lastRenderedPageBreak/>
        <w:t xml:space="preserve">затверджене Постановою Кабінету Міністрів України від 3 квіт. 1993 р. № 250 [Електронний ресурс]. – Режим доступу: http://zakon5.rada.gov.ua/laws/show/250-93- %D0%BF. </w:t>
      </w:r>
    </w:p>
    <w:p w:rsidR="004C01FC" w:rsidRDefault="004C01FC" w:rsidP="004F77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38B0" w:rsidRPr="002F38B0">
        <w:rPr>
          <w:rFonts w:ascii="Times New Roman" w:hAnsi="Times New Roman" w:cs="Times New Roman"/>
          <w:sz w:val="28"/>
          <w:szCs w:val="28"/>
        </w:rPr>
        <w:t xml:space="preserve">. Положення (Стандарт) бухгалтерського обліку 2 «Баланс», затверджене Наказом Міністерства фінансів України від 31 бер. 1999 р. № 87 [Електронний ресурс]. – Режим доступу: http://zakon.rada.gov.ua. </w:t>
      </w:r>
    </w:p>
    <w:p w:rsidR="004C01FC"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1</w:t>
      </w:r>
      <w:r w:rsidR="004C01FC">
        <w:rPr>
          <w:rFonts w:ascii="Times New Roman" w:hAnsi="Times New Roman" w:cs="Times New Roman"/>
          <w:sz w:val="28"/>
          <w:szCs w:val="28"/>
        </w:rPr>
        <w:t>0</w:t>
      </w:r>
      <w:r w:rsidRPr="002F38B0">
        <w:rPr>
          <w:rFonts w:ascii="Times New Roman" w:hAnsi="Times New Roman" w:cs="Times New Roman"/>
          <w:sz w:val="28"/>
          <w:szCs w:val="28"/>
        </w:rPr>
        <w:t>. Сікорська Т.С. Баланс підприємства як компонент фінансової звітності / Т.С. Сікорська, Т.Г. Бондарева [Електронний ресурс]. – Режим доступу: rdak.edu.ua/</w:t>
      </w:r>
      <w:proofErr w:type="spellStart"/>
      <w:r w:rsidRPr="002F38B0">
        <w:rPr>
          <w:rFonts w:ascii="Times New Roman" w:hAnsi="Times New Roman" w:cs="Times New Roman"/>
          <w:sz w:val="28"/>
          <w:szCs w:val="28"/>
        </w:rPr>
        <w:t>ua</w:t>
      </w:r>
      <w:proofErr w:type="spellEnd"/>
      <w:r w:rsidRPr="002F38B0">
        <w:rPr>
          <w:rFonts w:ascii="Times New Roman" w:hAnsi="Times New Roman" w:cs="Times New Roman"/>
          <w:sz w:val="28"/>
          <w:szCs w:val="28"/>
        </w:rPr>
        <w:t>/</w:t>
      </w:r>
      <w:proofErr w:type="spellStart"/>
      <w:r w:rsidRPr="002F38B0">
        <w:rPr>
          <w:rFonts w:ascii="Times New Roman" w:hAnsi="Times New Roman" w:cs="Times New Roman"/>
          <w:sz w:val="28"/>
          <w:szCs w:val="28"/>
        </w:rPr>
        <w:t>news</w:t>
      </w:r>
      <w:proofErr w:type="spellEnd"/>
      <w:r w:rsidRPr="002F38B0">
        <w:rPr>
          <w:rFonts w:ascii="Times New Roman" w:hAnsi="Times New Roman" w:cs="Times New Roman"/>
          <w:sz w:val="28"/>
          <w:szCs w:val="28"/>
        </w:rPr>
        <w:t>/</w:t>
      </w:r>
      <w:proofErr w:type="spellStart"/>
      <w:r w:rsidRPr="002F38B0">
        <w:rPr>
          <w:rFonts w:ascii="Times New Roman" w:hAnsi="Times New Roman" w:cs="Times New Roman"/>
          <w:sz w:val="28"/>
          <w:szCs w:val="28"/>
        </w:rPr>
        <w:t>internetkonferencziya</w:t>
      </w:r>
      <w:proofErr w:type="spellEnd"/>
      <w:r w:rsidRPr="002F38B0">
        <w:rPr>
          <w:rFonts w:ascii="Times New Roman" w:hAnsi="Times New Roman" w:cs="Times New Roman"/>
          <w:sz w:val="28"/>
          <w:szCs w:val="28"/>
        </w:rPr>
        <w:t xml:space="preserve">. </w:t>
      </w:r>
    </w:p>
    <w:p w:rsidR="00854FFA" w:rsidRPr="002F38B0" w:rsidRDefault="002F38B0" w:rsidP="004F7745">
      <w:pPr>
        <w:widowControl w:val="0"/>
        <w:spacing w:after="0" w:line="360" w:lineRule="auto"/>
        <w:ind w:firstLine="709"/>
        <w:jc w:val="both"/>
        <w:rPr>
          <w:rFonts w:ascii="Times New Roman" w:hAnsi="Times New Roman" w:cs="Times New Roman"/>
          <w:sz w:val="28"/>
          <w:szCs w:val="28"/>
        </w:rPr>
      </w:pPr>
      <w:r w:rsidRPr="002F38B0">
        <w:rPr>
          <w:rFonts w:ascii="Times New Roman" w:hAnsi="Times New Roman" w:cs="Times New Roman"/>
          <w:sz w:val="28"/>
          <w:szCs w:val="28"/>
        </w:rPr>
        <w:t>1</w:t>
      </w:r>
      <w:r w:rsidR="004C01FC">
        <w:rPr>
          <w:rFonts w:ascii="Times New Roman" w:hAnsi="Times New Roman" w:cs="Times New Roman"/>
          <w:sz w:val="28"/>
          <w:szCs w:val="28"/>
        </w:rPr>
        <w:t>1</w:t>
      </w:r>
      <w:r w:rsidRPr="002F38B0">
        <w:rPr>
          <w:rFonts w:ascii="Times New Roman" w:hAnsi="Times New Roman" w:cs="Times New Roman"/>
          <w:sz w:val="28"/>
          <w:szCs w:val="28"/>
        </w:rPr>
        <w:t xml:space="preserve">. </w:t>
      </w:r>
      <w:proofErr w:type="spellStart"/>
      <w:r w:rsidRPr="002F38B0">
        <w:rPr>
          <w:rFonts w:ascii="Times New Roman" w:hAnsi="Times New Roman" w:cs="Times New Roman"/>
          <w:sz w:val="28"/>
          <w:szCs w:val="28"/>
        </w:rPr>
        <w:t>Фрейман</w:t>
      </w:r>
      <w:proofErr w:type="spellEnd"/>
      <w:r w:rsidRPr="002F38B0">
        <w:rPr>
          <w:rFonts w:ascii="Times New Roman" w:hAnsi="Times New Roman" w:cs="Times New Roman"/>
          <w:sz w:val="28"/>
          <w:szCs w:val="28"/>
        </w:rPr>
        <w:t xml:space="preserve"> М.Б. Баланс. Часть-1. </w:t>
      </w:r>
      <w:proofErr w:type="spellStart"/>
      <w:r w:rsidRPr="002F38B0">
        <w:rPr>
          <w:rFonts w:ascii="Times New Roman" w:hAnsi="Times New Roman" w:cs="Times New Roman"/>
          <w:sz w:val="28"/>
          <w:szCs w:val="28"/>
        </w:rPr>
        <w:t>История</w:t>
      </w:r>
      <w:proofErr w:type="spellEnd"/>
      <w:r w:rsidRPr="002F38B0">
        <w:rPr>
          <w:rFonts w:ascii="Times New Roman" w:hAnsi="Times New Roman" w:cs="Times New Roman"/>
          <w:sz w:val="28"/>
          <w:szCs w:val="28"/>
        </w:rPr>
        <w:t xml:space="preserve"> </w:t>
      </w:r>
      <w:proofErr w:type="spellStart"/>
      <w:r w:rsidRPr="002F38B0">
        <w:rPr>
          <w:rFonts w:ascii="Times New Roman" w:hAnsi="Times New Roman" w:cs="Times New Roman"/>
          <w:sz w:val="28"/>
          <w:szCs w:val="28"/>
        </w:rPr>
        <w:t>возникновения</w:t>
      </w:r>
      <w:proofErr w:type="spellEnd"/>
      <w:r w:rsidRPr="002F38B0">
        <w:rPr>
          <w:rFonts w:ascii="Times New Roman" w:hAnsi="Times New Roman" w:cs="Times New Roman"/>
          <w:sz w:val="28"/>
          <w:szCs w:val="28"/>
        </w:rPr>
        <w:t xml:space="preserve"> / М.Б. </w:t>
      </w:r>
      <w:proofErr w:type="spellStart"/>
      <w:r w:rsidRPr="002F38B0">
        <w:rPr>
          <w:rFonts w:ascii="Times New Roman" w:hAnsi="Times New Roman" w:cs="Times New Roman"/>
          <w:sz w:val="28"/>
          <w:szCs w:val="28"/>
        </w:rPr>
        <w:t>Фрейман</w:t>
      </w:r>
      <w:proofErr w:type="spellEnd"/>
      <w:r w:rsidRPr="002F38B0">
        <w:rPr>
          <w:rFonts w:ascii="Times New Roman" w:hAnsi="Times New Roman" w:cs="Times New Roman"/>
          <w:sz w:val="28"/>
          <w:szCs w:val="28"/>
        </w:rPr>
        <w:t xml:space="preserve"> [</w:t>
      </w:r>
      <w:proofErr w:type="spellStart"/>
      <w:r w:rsidRPr="002F38B0">
        <w:rPr>
          <w:rFonts w:ascii="Times New Roman" w:hAnsi="Times New Roman" w:cs="Times New Roman"/>
          <w:sz w:val="28"/>
          <w:szCs w:val="28"/>
        </w:rPr>
        <w:t>Электронный</w:t>
      </w:r>
      <w:proofErr w:type="spellEnd"/>
      <w:r w:rsidRPr="002F38B0">
        <w:rPr>
          <w:rFonts w:ascii="Times New Roman" w:hAnsi="Times New Roman" w:cs="Times New Roman"/>
          <w:sz w:val="28"/>
          <w:szCs w:val="28"/>
        </w:rPr>
        <w:t xml:space="preserve"> ресурс]. – Режим </w:t>
      </w:r>
      <w:proofErr w:type="spellStart"/>
      <w:r w:rsidRPr="002F38B0">
        <w:rPr>
          <w:rFonts w:ascii="Times New Roman" w:hAnsi="Times New Roman" w:cs="Times New Roman"/>
          <w:sz w:val="28"/>
          <w:szCs w:val="28"/>
        </w:rPr>
        <w:t>доступа</w:t>
      </w:r>
      <w:proofErr w:type="spellEnd"/>
      <w:r w:rsidRPr="002F38B0">
        <w:rPr>
          <w:rFonts w:ascii="Times New Roman" w:hAnsi="Times New Roman" w:cs="Times New Roman"/>
          <w:sz w:val="28"/>
          <w:szCs w:val="28"/>
        </w:rPr>
        <w:t>: www.finnes.ru.</w:t>
      </w:r>
    </w:p>
    <w:sectPr w:rsidR="00854FFA" w:rsidRPr="002F38B0">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35" w:rsidRDefault="00A40335" w:rsidP="00C239C1">
      <w:pPr>
        <w:spacing w:after="0" w:line="240" w:lineRule="auto"/>
      </w:pPr>
      <w:r>
        <w:separator/>
      </w:r>
    </w:p>
  </w:endnote>
  <w:endnote w:type="continuationSeparator" w:id="0">
    <w:p w:rsidR="00A40335" w:rsidRDefault="00A40335" w:rsidP="00C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904537"/>
      <w:docPartObj>
        <w:docPartGallery w:val="Page Numbers (Bottom of Page)"/>
        <w:docPartUnique/>
      </w:docPartObj>
    </w:sdtPr>
    <w:sdtContent>
      <w:p w:rsidR="00C239C1" w:rsidRDefault="00C239C1">
        <w:pPr>
          <w:pStyle w:val="a6"/>
          <w:jc w:val="right"/>
        </w:pPr>
        <w:r>
          <w:fldChar w:fldCharType="begin"/>
        </w:r>
        <w:r>
          <w:instrText>PAGE   \* MERGEFORMAT</w:instrText>
        </w:r>
        <w:r>
          <w:fldChar w:fldCharType="separate"/>
        </w:r>
        <w:r w:rsidRPr="00C239C1">
          <w:rPr>
            <w:noProof/>
            <w:lang w:val="ru-RU"/>
          </w:rPr>
          <w:t>6</w:t>
        </w:r>
        <w:r>
          <w:fldChar w:fldCharType="end"/>
        </w:r>
      </w:p>
    </w:sdtContent>
  </w:sdt>
  <w:p w:rsidR="00C239C1" w:rsidRDefault="00C239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35" w:rsidRDefault="00A40335" w:rsidP="00C239C1">
      <w:pPr>
        <w:spacing w:after="0" w:line="240" w:lineRule="auto"/>
      </w:pPr>
      <w:r>
        <w:separator/>
      </w:r>
    </w:p>
  </w:footnote>
  <w:footnote w:type="continuationSeparator" w:id="0">
    <w:p w:rsidR="00A40335" w:rsidRDefault="00A40335" w:rsidP="00C23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6C"/>
    <w:rsid w:val="002F38B0"/>
    <w:rsid w:val="003D1F03"/>
    <w:rsid w:val="004C01FC"/>
    <w:rsid w:val="004F7745"/>
    <w:rsid w:val="00854FFA"/>
    <w:rsid w:val="009F12A7"/>
    <w:rsid w:val="00A40335"/>
    <w:rsid w:val="00AD356C"/>
    <w:rsid w:val="00B46EF0"/>
    <w:rsid w:val="00C239C1"/>
    <w:rsid w:val="00FF3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6F3EE-EDA3-47A9-BE11-7CCFA373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9C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239C1"/>
  </w:style>
  <w:style w:type="paragraph" w:styleId="a6">
    <w:name w:val="footer"/>
    <w:basedOn w:val="a"/>
    <w:link w:val="a7"/>
    <w:uiPriority w:val="99"/>
    <w:unhideWhenUsed/>
    <w:rsid w:val="00C239C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2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7607</Words>
  <Characters>4336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4</cp:revision>
  <dcterms:created xsi:type="dcterms:W3CDTF">2017-10-01T12:57:00Z</dcterms:created>
  <dcterms:modified xsi:type="dcterms:W3CDTF">2017-10-01T14:01:00Z</dcterms:modified>
</cp:coreProperties>
</file>