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FC92" w14:textId="77777777" w:rsidR="00D63620" w:rsidRPr="00D63620" w:rsidRDefault="00D63620" w:rsidP="00D63620">
      <w:pPr>
        <w:spacing w:after="0" w:line="0" w:lineRule="atLeast"/>
        <w:ind w:left="7"/>
        <w:rPr>
          <w:rFonts w:ascii="Arial" w:eastAsia="Arial" w:hAnsi="Arial" w:cs="Arial"/>
          <w:b/>
          <w:i/>
          <w:sz w:val="20"/>
          <w:szCs w:val="20"/>
          <w:lang w:eastAsia="ru-RU"/>
        </w:rPr>
      </w:pPr>
      <w:r w:rsidRPr="00D63620">
        <w:rPr>
          <w:rFonts w:ascii="Arial" w:eastAsia="Arial" w:hAnsi="Arial" w:cs="Arial"/>
          <w:b/>
          <w:i/>
          <w:sz w:val="20"/>
          <w:szCs w:val="20"/>
          <w:lang w:eastAsia="ru-RU"/>
        </w:rPr>
        <w:t>А. А. Марченко, магістр</w:t>
      </w:r>
    </w:p>
    <w:p w14:paraId="1EDF5C03" w14:textId="77777777" w:rsidR="00D63620" w:rsidRPr="00D63620" w:rsidRDefault="00D63620" w:rsidP="00D63620">
      <w:pPr>
        <w:spacing w:after="0" w:line="235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D63620">
        <w:rPr>
          <w:rFonts w:ascii="Arial" w:eastAsia="Arial" w:hAnsi="Arial" w:cs="Arial"/>
          <w:i/>
          <w:sz w:val="20"/>
          <w:szCs w:val="20"/>
          <w:lang w:eastAsia="ru-RU"/>
        </w:rPr>
        <w:t>Вищий навчальний заклад Укоопспілки</w:t>
      </w:r>
    </w:p>
    <w:p w14:paraId="79D992F0" w14:textId="77777777" w:rsidR="00D63620" w:rsidRPr="00D63620" w:rsidRDefault="00D63620" w:rsidP="00D63620">
      <w:pPr>
        <w:spacing w:after="0" w:line="238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D63620">
        <w:rPr>
          <w:rFonts w:ascii="Arial" w:eastAsia="Arial" w:hAnsi="Arial" w:cs="Arial"/>
          <w:i/>
          <w:sz w:val="20"/>
          <w:szCs w:val="20"/>
          <w:lang w:eastAsia="ru-RU"/>
        </w:rPr>
        <w:t>«Полтавський університет економіки і торгівлі»</w:t>
      </w:r>
    </w:p>
    <w:p w14:paraId="2AE6F5B4" w14:textId="77777777" w:rsidR="00D63620" w:rsidRPr="00D63620" w:rsidRDefault="00D63620" w:rsidP="00D63620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6CBF3F" w14:textId="77777777" w:rsidR="00D63620" w:rsidRPr="00D63620" w:rsidRDefault="00D63620" w:rsidP="00D63620">
      <w:pPr>
        <w:spacing w:after="0" w:line="251" w:lineRule="auto"/>
        <w:ind w:left="607" w:right="620" w:firstLine="202"/>
        <w:rPr>
          <w:rFonts w:ascii="Arial" w:eastAsia="Arial" w:hAnsi="Arial" w:cs="Arial"/>
          <w:b/>
          <w:sz w:val="21"/>
          <w:szCs w:val="20"/>
          <w:lang w:eastAsia="ru-RU"/>
        </w:rPr>
      </w:pPr>
      <w:r w:rsidRPr="00D63620">
        <w:rPr>
          <w:rFonts w:ascii="Arial" w:eastAsia="Arial" w:hAnsi="Arial" w:cs="Arial"/>
          <w:b/>
          <w:sz w:val="21"/>
          <w:szCs w:val="20"/>
          <w:lang w:eastAsia="ru-RU"/>
        </w:rPr>
        <w:t>ТЕОРЕТИЧНІ ПІДХОДИ ДО ОЦІНЮВАННЯ ЕФЕКТИВНОСТІ ВИКОРИСТАННЯ ІНТЕРНЕТ-ТЕХНОЛОГІЙ У ДІЯЛЬНОСТІ ПІДПРИЄМСТВА</w:t>
      </w:r>
    </w:p>
    <w:p w14:paraId="5BF1D151" w14:textId="77777777" w:rsidR="00D63620" w:rsidRPr="00D63620" w:rsidRDefault="00D63620" w:rsidP="00D63620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F7ECF6" w14:textId="77777777" w:rsidR="00D63620" w:rsidRPr="00D63620" w:rsidRDefault="00D63620" w:rsidP="00D63620">
      <w:pPr>
        <w:numPr>
          <w:ilvl w:val="0"/>
          <w:numId w:val="1"/>
        </w:numPr>
        <w:tabs>
          <w:tab w:val="left" w:pos="463"/>
        </w:tabs>
        <w:spacing w:after="0" w:line="248" w:lineRule="auto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 w:val="21"/>
          <w:szCs w:val="20"/>
          <w:lang w:eastAsia="ru-RU"/>
        </w:rPr>
        <w:t>метою здійснення об’єктивної та комплексної оцінки діяль-ності підприємства необхідно визначитися із сутністю осново-положної категорії «ефективність», дослідити змістовну частину, особливості у підходах до визначення та прояву ефективності.</w:t>
      </w:r>
    </w:p>
    <w:p w14:paraId="504A7FB8" w14:textId="77777777" w:rsidR="00D63620" w:rsidRPr="00D63620" w:rsidRDefault="00D63620" w:rsidP="00D63620">
      <w:pPr>
        <w:tabs>
          <w:tab w:val="left" w:pos="463"/>
        </w:tabs>
        <w:spacing w:after="0" w:line="248" w:lineRule="auto"/>
        <w:ind w:left="7" w:firstLine="276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  <w:sectPr w:rsidR="00D63620" w:rsidRPr="00D63620">
          <w:pgSz w:w="8400" w:h="11906"/>
          <w:pgMar w:top="1132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55129454" w14:textId="77777777" w:rsidR="00D63620" w:rsidRPr="00D63620" w:rsidRDefault="00D63620" w:rsidP="00D63620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D1363A" w14:textId="77777777" w:rsidR="00D63620" w:rsidRPr="00D63620" w:rsidRDefault="00D63620" w:rsidP="00D63620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 w:val="20"/>
          <w:szCs w:val="20"/>
          <w:lang w:eastAsia="ru-RU"/>
        </w:rPr>
        <w:t>52</w:t>
      </w:r>
      <w:r w:rsidRPr="00D63620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6362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63620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6362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291A3580" w14:textId="77777777" w:rsidR="00D63620" w:rsidRPr="00D63620" w:rsidRDefault="00D63620" w:rsidP="00D63620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D63620" w:rsidRPr="00D63620">
          <w:type w:val="continuous"/>
          <w:pgSz w:w="8400" w:h="11906"/>
          <w:pgMar w:top="1132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6D832E96" w14:textId="77777777" w:rsidR="00D63620" w:rsidRPr="00D63620" w:rsidRDefault="00D63620" w:rsidP="00D63620">
      <w:pPr>
        <w:spacing w:after="0" w:line="24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page53"/>
      <w:bookmarkEnd w:id="0"/>
      <w:r w:rsidRPr="00D63620">
        <w:rPr>
          <w:rFonts w:ascii="Times New Roman" w:eastAsia="Times New Roman" w:hAnsi="Times New Roman" w:cs="Arial"/>
          <w:szCs w:val="20"/>
          <w:lang w:eastAsia="ru-RU"/>
        </w:rPr>
        <w:lastRenderedPageBreak/>
        <w:t>Проблемою визначення питань розуміння та категорії «ефек-тивність» досліджувались науковцями зарубіжної та вітчизняної класичних шкіл і набули подальшого розвитку в сучасних нау-кових публікаціях. Поступово погляди дослідників щодо змісту ефективності як економічної категорії та визначення фундамен-тальних засад відокремлення її показників значно зблизилися, але не дивлячись на це багато питань залишаються недостатньо розробленими.</w:t>
      </w:r>
    </w:p>
    <w:p w14:paraId="5C9F2E72" w14:textId="77777777" w:rsidR="00D63620" w:rsidRPr="00D63620" w:rsidRDefault="00D63620" w:rsidP="00D63620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C5B24A" w14:textId="77777777" w:rsidR="00D63620" w:rsidRPr="00D63620" w:rsidRDefault="00D63620" w:rsidP="00D63620">
      <w:pPr>
        <w:numPr>
          <w:ilvl w:val="0"/>
          <w:numId w:val="2"/>
        </w:numPr>
        <w:tabs>
          <w:tab w:val="left" w:pos="554"/>
        </w:tabs>
        <w:spacing w:after="0" w:line="24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процесі еволюції дослідження даної проблеми вченими були виділені наступні підходи: «альтернативної вартості», «оп-тимальність Паретто», «продуктивності факторів виробництва», «ресурсний», «витратний», «результативний», «цільовий», «пот-рібнісний», «статико-динамічний» [1].</w:t>
      </w:r>
    </w:p>
    <w:p w14:paraId="7855A9C8" w14:textId="77777777" w:rsidR="00D63620" w:rsidRPr="00D63620" w:rsidRDefault="00D63620" w:rsidP="00D63620">
      <w:pPr>
        <w:spacing w:after="0" w:line="1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95F42E3" w14:textId="77777777" w:rsidR="00D63620" w:rsidRPr="00D63620" w:rsidRDefault="00D63620" w:rsidP="00D63620">
      <w:pPr>
        <w:spacing w:after="0" w:line="24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Проведене дослідження сутності поняття «ефективність» свідчить про поліморфний характер даної категорії. Кожен з підходів описує поняття «ефективність» з різних аспектів, ієрар-хічність яких формується відповідно до цілей та об’єкта дослі-дження.</w:t>
      </w:r>
    </w:p>
    <w:p w14:paraId="2695C13A" w14:textId="77777777" w:rsidR="00D63620" w:rsidRPr="00D63620" w:rsidRDefault="00D63620" w:rsidP="00D63620">
      <w:pPr>
        <w:spacing w:after="0" w:line="14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A22A1D7" w14:textId="77777777" w:rsidR="00D63620" w:rsidRPr="00D63620" w:rsidRDefault="00D63620" w:rsidP="00D63620">
      <w:pPr>
        <w:spacing w:after="0" w:line="243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У сучасній науці існує багато підходів до класифікації ефек-тивності. Відповідні види ефективності виробництва виокрем-люються переважно за різноманітністю одержуваних результа-тів (ефектів) господарської діяльності підприємства.</w:t>
      </w:r>
    </w:p>
    <w:p w14:paraId="7DA791CA" w14:textId="77777777" w:rsidR="00D63620" w:rsidRPr="00D63620" w:rsidRDefault="00D63620" w:rsidP="00D63620">
      <w:pPr>
        <w:spacing w:after="0" w:line="1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090E6AC" w14:textId="77777777" w:rsidR="00D63620" w:rsidRPr="00D63620" w:rsidRDefault="00D63620" w:rsidP="00D63620">
      <w:pPr>
        <w:spacing w:after="0" w:line="23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Окремі види ефективності, пов’язані зі специфікою мети ви-значення ефективності пов’язані за специфікою мети визначен-ня ефективності [2]:</w:t>
      </w:r>
    </w:p>
    <w:p w14:paraId="71EE2AB9" w14:textId="77777777" w:rsidR="00D63620" w:rsidRPr="00D63620" w:rsidRDefault="00D63620" w:rsidP="00D63620">
      <w:pPr>
        <w:spacing w:after="0" w:line="1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8E9FE08" w14:textId="77777777" w:rsidR="00D63620" w:rsidRPr="00D63620" w:rsidRDefault="00D63620" w:rsidP="00D63620">
      <w:pPr>
        <w:spacing w:after="0" w:line="24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– за об’єктами визначення: діючого виробництва, капіталь-них вкладень, розвитку науки і техніки, зовнішньоекономічних зв’язків, охорони навколишнього середовища: за об’єктами ви-значення: діючого виробництва, капітальних вкладень, розвитку науки і техніки, зовнішньоекономічних зв’язків, охорони навко-лишнього середовища;</w:t>
      </w:r>
    </w:p>
    <w:p w14:paraId="23C35871" w14:textId="77777777" w:rsidR="00D63620" w:rsidRPr="00D63620" w:rsidRDefault="00D63620" w:rsidP="00D63620">
      <w:pPr>
        <w:spacing w:after="0" w:line="20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824B13C" w14:textId="77777777" w:rsidR="00D63620" w:rsidRPr="00D63620" w:rsidRDefault="00D63620" w:rsidP="00D63620">
      <w:pPr>
        <w:spacing w:after="0" w:line="0" w:lineRule="atLeast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– залежно від витрачених ресурсів: ресурсну та витратну; з погляду часу: статичну та динамічну. Статична ефективність оцінюється на короткому відрізку часу, коли вирішуються опе-ративні й тактичні питання.</w:t>
      </w:r>
    </w:p>
    <w:p w14:paraId="52AFF787" w14:textId="77777777" w:rsidR="00D63620" w:rsidRPr="00D63620" w:rsidRDefault="00D63620" w:rsidP="00D63620">
      <w:pPr>
        <w:spacing w:after="0" w:line="0" w:lineRule="atLeast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D63620" w:rsidRPr="00D63620">
          <w:pgSz w:w="8400" w:h="11906"/>
          <w:pgMar w:top="1136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43B7E0BE" w14:textId="77777777" w:rsidR="00D63620" w:rsidRPr="00D63620" w:rsidRDefault="00D63620" w:rsidP="00D63620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035A5AE" w14:textId="77777777" w:rsidR="00D63620" w:rsidRPr="00D63620" w:rsidRDefault="00D63620" w:rsidP="00D63620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63620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63620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D63620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53</w:t>
      </w:r>
    </w:p>
    <w:p w14:paraId="2521B0B8" w14:textId="77777777" w:rsidR="00D63620" w:rsidRPr="00D63620" w:rsidRDefault="00D63620" w:rsidP="00D63620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63620" w:rsidRPr="00D63620">
          <w:type w:val="continuous"/>
          <w:pgSz w:w="8400" w:h="11906"/>
          <w:pgMar w:top="1136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188558A4" w14:textId="77777777" w:rsidR="00D63620" w:rsidRPr="00D63620" w:rsidRDefault="00D63620" w:rsidP="00D63620">
      <w:pPr>
        <w:spacing w:after="0" w:line="235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54"/>
      <w:bookmarkEnd w:id="1"/>
      <w:r w:rsidRPr="00D63620">
        <w:rPr>
          <w:rFonts w:ascii="Times New Roman" w:eastAsia="Times New Roman" w:hAnsi="Times New Roman" w:cs="Arial"/>
          <w:szCs w:val="20"/>
          <w:lang w:eastAsia="ru-RU"/>
        </w:rPr>
        <w:lastRenderedPageBreak/>
        <w:t>Динамічна ефективність припускає досягнення більш висо-ких результатів шляхом гнучкого варіювання ресурсами і зміни технології в довгостроковому періоді;</w:t>
      </w:r>
    </w:p>
    <w:p w14:paraId="4EA64C9E" w14:textId="77777777" w:rsidR="00D63620" w:rsidRPr="00D63620" w:rsidRDefault="00D63620" w:rsidP="00D63620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D61659" w14:textId="77777777" w:rsidR="00D63620" w:rsidRPr="00D63620" w:rsidRDefault="00D63620" w:rsidP="00D63620">
      <w:pPr>
        <w:spacing w:after="0" w:line="234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– залежно від цілі: потрібнісну, результативну, витратну. Потрібнісна ефективність визначається відношенням цілей</w:t>
      </w:r>
    </w:p>
    <w:p w14:paraId="1C244314" w14:textId="77777777" w:rsidR="00D63620" w:rsidRPr="00D63620" w:rsidRDefault="00D63620" w:rsidP="00D63620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2E1B93" w14:textId="77777777" w:rsidR="00D63620" w:rsidRPr="00D63620" w:rsidRDefault="00D63620" w:rsidP="00D63620">
      <w:pPr>
        <w:spacing w:after="0" w:line="234" w:lineRule="auto"/>
        <w:ind w:left="7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до потреб, ідеалів і норм; результативна – відношенням досяг-нутого результату до намічених цілей; витратна виявляється у вигляді відношення досягнутих результатів до витрат.</w:t>
      </w:r>
    </w:p>
    <w:p w14:paraId="21E4B0EB" w14:textId="77777777" w:rsidR="00D63620" w:rsidRPr="00D63620" w:rsidRDefault="00D63620" w:rsidP="00D63620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D63EB08" w14:textId="77777777" w:rsidR="00D63620" w:rsidRPr="00D63620" w:rsidRDefault="00D63620" w:rsidP="00D63620">
      <w:pPr>
        <w:spacing w:after="0" w:line="232" w:lineRule="auto"/>
        <w:ind w:left="287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– залежно від виду результату: проміжну, кінцеву та змішану. Проміжна ефективність формується на основі проміжних ре-</w:t>
      </w:r>
    </w:p>
    <w:p w14:paraId="5D3C6C91" w14:textId="77777777" w:rsidR="00D63620" w:rsidRPr="00D63620" w:rsidRDefault="00D63620" w:rsidP="00D63620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1DEEA2" w14:textId="77777777" w:rsidR="00D63620" w:rsidRPr="00D63620" w:rsidRDefault="00D63620" w:rsidP="00D63620">
      <w:pPr>
        <w:spacing w:after="0" w:line="235" w:lineRule="auto"/>
        <w:ind w:left="7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зультатів і витрат, кінцева ефективність або просто ефектив-ність, розраховується на основі кінцевих показників ефектив-ності результатів і витрат, а змішана ефективність – це синтез показників перших двох видів ефективності.</w:t>
      </w:r>
    </w:p>
    <w:p w14:paraId="0158B5A4" w14:textId="77777777" w:rsidR="00D63620" w:rsidRPr="00D63620" w:rsidRDefault="00D63620" w:rsidP="00D63620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3D0090" w14:textId="77777777" w:rsidR="00D63620" w:rsidRPr="00D63620" w:rsidRDefault="00D63620" w:rsidP="00D63620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164B5FB2" w14:textId="77777777" w:rsidR="00D63620" w:rsidRPr="00D63620" w:rsidRDefault="00D63620" w:rsidP="00D63620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A2E443" w14:textId="77777777" w:rsidR="00D63620" w:rsidRPr="00D63620" w:rsidRDefault="00D63620" w:rsidP="00D63620">
      <w:pPr>
        <w:numPr>
          <w:ilvl w:val="0"/>
          <w:numId w:val="3"/>
        </w:numPr>
        <w:tabs>
          <w:tab w:val="left" w:pos="287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Економічний  енциклопедичний  словник:  у  2 т.  /  Мочер-</w:t>
      </w:r>
    </w:p>
    <w:p w14:paraId="581BCBCF" w14:textId="77777777" w:rsidR="00D63620" w:rsidRPr="00D63620" w:rsidRDefault="00D63620" w:rsidP="00D63620">
      <w:pPr>
        <w:spacing w:after="0" w:line="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3D66AC80" w14:textId="77777777" w:rsidR="00D63620" w:rsidRPr="00D63620" w:rsidRDefault="00D63620" w:rsidP="00D63620">
      <w:pPr>
        <w:spacing w:after="0" w:line="231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D63620">
        <w:rPr>
          <w:rFonts w:ascii="Times New Roman" w:eastAsia="Times New Roman" w:hAnsi="Times New Roman" w:cs="Arial"/>
          <w:szCs w:val="20"/>
          <w:lang w:eastAsia="ru-RU"/>
        </w:rPr>
        <w:t>ний С. В. [та ін.] ; за ред. С. В. Мочерного. – Львів: світ, 2005. – Т. 1. – 616 с.</w:t>
      </w:r>
    </w:p>
    <w:p w14:paraId="26F47E59" w14:textId="77777777" w:rsidR="00D63620" w:rsidRPr="00D63620" w:rsidRDefault="00D63620" w:rsidP="00D63620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C9FD9A0" w14:textId="77777777" w:rsidR="00D63620" w:rsidRPr="00D63620" w:rsidRDefault="00D63620" w:rsidP="00D63620">
      <w:pPr>
        <w:numPr>
          <w:ilvl w:val="0"/>
          <w:numId w:val="3"/>
        </w:numPr>
        <w:tabs>
          <w:tab w:val="left" w:pos="287"/>
        </w:tabs>
        <w:spacing w:after="0" w:line="233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hyperlink r:id="rId5" w:history="1">
        <w:r w:rsidRPr="00D63620">
          <w:rPr>
            <w:rFonts w:ascii="Times New Roman" w:eastAsia="Times New Roman" w:hAnsi="Times New Roman" w:cs="Arial"/>
            <w:szCs w:val="20"/>
            <w:lang w:eastAsia="ru-RU"/>
          </w:rPr>
          <w:t xml:space="preserve">Захаркіна Л. С. </w:t>
        </w:r>
      </w:hyperlink>
      <w:r w:rsidRPr="00D63620">
        <w:rPr>
          <w:rFonts w:ascii="Times New Roman" w:eastAsia="Times New Roman" w:hAnsi="Times New Roman" w:cs="Arial"/>
          <w:szCs w:val="20"/>
          <w:lang w:eastAsia="ru-RU"/>
        </w:rPr>
        <w:t xml:space="preserve">Комплексна оцінка ефективності інноваційної діяльності машинобудівних підприємств Сумщини [Елек-тронний ресурс] / </w:t>
      </w:r>
      <w:hyperlink r:id="rId6" w:history="1">
        <w:r w:rsidRPr="00D63620">
          <w:rPr>
            <w:rFonts w:ascii="Times New Roman" w:eastAsia="Times New Roman" w:hAnsi="Times New Roman" w:cs="Arial"/>
            <w:szCs w:val="20"/>
            <w:lang w:eastAsia="ru-RU"/>
          </w:rPr>
          <w:t xml:space="preserve">Л. С. Захаркіна </w:t>
        </w:r>
      </w:hyperlink>
      <w:r w:rsidRPr="00D63620">
        <w:rPr>
          <w:rFonts w:ascii="Times New Roman" w:eastAsia="Times New Roman" w:hAnsi="Times New Roman" w:cs="Arial"/>
          <w:szCs w:val="20"/>
          <w:lang w:eastAsia="ru-RU"/>
        </w:rPr>
        <w:t>// Механізм регулювання економіки. – 2010. – № 3 (т. 3). – С. 92–98.</w:t>
      </w:r>
    </w:p>
    <w:p w14:paraId="6105780F" w14:textId="77777777" w:rsidR="00EA4F45" w:rsidRDefault="00EA4F45">
      <w:bookmarkStart w:id="2" w:name="_GoBack"/>
      <w:bookmarkEnd w:id="2"/>
    </w:p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hybridMultilevel"/>
    <w:tmpl w:val="1F461B5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35"/>
    <w:multiLevelType w:val="hybridMultilevel"/>
    <w:tmpl w:val="3662DF8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 w15:restartNumberingAfterBreak="0">
    <w:nsid w:val="00000038"/>
    <w:multiLevelType w:val="hybridMultilevel"/>
    <w:tmpl w:val="7E0F6384"/>
    <w:lvl w:ilvl="0" w:tplc="FFFFFFFF">
      <w:start w:val="512"/>
      <w:numFmt w:val="decimal"/>
      <w:lvlRestart w:val="0"/>
      <w:isLgl/>
      <w:lvlText w:val="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F2"/>
    <w:rsid w:val="000F3D0E"/>
    <w:rsid w:val="00D63620"/>
    <w:rsid w:val="00DB6FF2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1E51-C7C9-492B-A92A-9429356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uet.edu.ua/opacunicode/index.php?url=/auteurs/view/64185/source:default" TargetMode="External"/><Relationship Id="rId5" Type="http://schemas.openxmlformats.org/officeDocument/2006/relationships/hyperlink" Target="http://catalog.puet.edu.ua/opacunicode/index.php?url=/auteurs/view/64185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2018-05-16T15:14:00Z</dcterms:created>
  <dcterms:modified xsi:type="dcterms:W3CDTF">2018-05-16T15:14:00Z</dcterms:modified>
</cp:coreProperties>
</file>