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45A" w:rsidRDefault="0072445A" w:rsidP="00205F5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УДК</w:t>
      </w:r>
      <w:r w:rsidR="00BB69C4">
        <w:rPr>
          <w:rFonts w:ascii="Times New Roman" w:hAnsi="Times New Roman"/>
          <w:sz w:val="28"/>
          <w:szCs w:val="28"/>
          <w:lang w:val="uk-UA"/>
        </w:rPr>
        <w:t xml:space="preserve"> 631.57: 637.521</w:t>
      </w:r>
    </w:p>
    <w:p w:rsidR="008834E9" w:rsidRPr="0072445A" w:rsidRDefault="0072445A" w:rsidP="00205F5F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ВПЛИВ ПОРОШКУ ТОПІНАМБУРУ НА ФОРМУВАННЯ СТРУКТУРНО-МЕХАНІЧНИХ ВЛАСТИВОСТЕЙ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М’</w:t>
      </w:r>
      <w:proofErr w:type="spellEnd"/>
      <w:r w:rsidRPr="0072445A">
        <w:rPr>
          <w:rFonts w:ascii="Times New Roman" w:hAnsi="Times New Roman"/>
          <w:sz w:val="28"/>
          <w:szCs w:val="28"/>
        </w:rPr>
        <w:t>ЯСНИХ ФАРШІВ</w:t>
      </w:r>
    </w:p>
    <w:p w:rsidR="008834E9" w:rsidRDefault="008834E9" w:rsidP="00205F5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47AB" w:rsidRPr="004947AB" w:rsidRDefault="00205F5F" w:rsidP="004947AB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  <w:lang w:val="uk-UA"/>
        </w:rPr>
      </w:pPr>
      <w:r w:rsidRPr="00205F5F">
        <w:rPr>
          <w:rFonts w:ascii="Times New Roman" w:hAnsi="Times New Roman"/>
          <w:b/>
          <w:sz w:val="28"/>
          <w:szCs w:val="28"/>
          <w:lang w:val="uk-UA"/>
        </w:rPr>
        <w:t>Н.</w:t>
      </w:r>
      <w:r w:rsidR="004947AB" w:rsidRPr="004947A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205F5F">
        <w:rPr>
          <w:rFonts w:ascii="Times New Roman" w:hAnsi="Times New Roman"/>
          <w:b/>
          <w:sz w:val="28"/>
          <w:szCs w:val="28"/>
          <w:lang w:val="uk-UA"/>
        </w:rPr>
        <w:t>В.</w:t>
      </w:r>
      <w:r w:rsidR="004947AB" w:rsidRPr="004947A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205F5F">
        <w:rPr>
          <w:rFonts w:ascii="Times New Roman" w:hAnsi="Times New Roman"/>
          <w:b/>
          <w:sz w:val="28"/>
          <w:szCs w:val="28"/>
          <w:lang w:val="uk-UA"/>
        </w:rPr>
        <w:t>Олійник</w:t>
      </w:r>
      <w:r w:rsidR="00AA71A7">
        <w:rPr>
          <w:rFonts w:ascii="Times New Roman" w:hAnsi="Times New Roman"/>
          <w:b/>
          <w:sz w:val="28"/>
          <w:szCs w:val="28"/>
          <w:lang w:val="uk-UA"/>
        </w:rPr>
        <w:t>, А.</w:t>
      </w:r>
      <w:r w:rsidR="004947AB" w:rsidRPr="004947AB">
        <w:rPr>
          <w:rFonts w:ascii="Times New Roman" w:hAnsi="Times New Roman"/>
          <w:b/>
          <w:sz w:val="28"/>
          <w:szCs w:val="28"/>
        </w:rPr>
        <w:t xml:space="preserve"> </w:t>
      </w:r>
      <w:r w:rsidR="00AA71A7">
        <w:rPr>
          <w:rFonts w:ascii="Times New Roman" w:hAnsi="Times New Roman"/>
          <w:b/>
          <w:sz w:val="28"/>
          <w:szCs w:val="28"/>
          <w:lang w:val="uk-UA"/>
        </w:rPr>
        <w:t xml:space="preserve">М. </w:t>
      </w:r>
      <w:proofErr w:type="spellStart"/>
      <w:r w:rsidR="00AA71A7">
        <w:rPr>
          <w:rFonts w:ascii="Times New Roman" w:hAnsi="Times New Roman"/>
          <w:b/>
          <w:sz w:val="28"/>
          <w:szCs w:val="28"/>
          <w:lang w:val="uk-UA"/>
        </w:rPr>
        <w:t>Гередчук</w:t>
      </w:r>
      <w:proofErr w:type="spellEnd"/>
      <w:r w:rsidR="00AA71A7">
        <w:rPr>
          <w:rFonts w:ascii="Times New Roman" w:hAnsi="Times New Roman"/>
          <w:b/>
          <w:sz w:val="28"/>
          <w:szCs w:val="28"/>
          <w:lang w:val="uk-UA"/>
        </w:rPr>
        <w:t>, Н.</w:t>
      </w:r>
      <w:r w:rsidR="004947AB" w:rsidRPr="004947AB">
        <w:rPr>
          <w:rFonts w:ascii="Times New Roman" w:hAnsi="Times New Roman"/>
          <w:b/>
          <w:sz w:val="28"/>
          <w:szCs w:val="28"/>
        </w:rPr>
        <w:t xml:space="preserve"> </w:t>
      </w:r>
      <w:r w:rsidR="00941716">
        <w:rPr>
          <w:rFonts w:ascii="Times New Roman" w:hAnsi="Times New Roman"/>
          <w:b/>
          <w:sz w:val="28"/>
          <w:szCs w:val="28"/>
          <w:lang w:val="uk-UA"/>
        </w:rPr>
        <w:t>Ю.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AA71A7" w:rsidRPr="00AA71A7">
        <w:rPr>
          <w:rFonts w:ascii="Times New Roman" w:hAnsi="Times New Roman"/>
          <w:b/>
          <w:sz w:val="28"/>
          <w:szCs w:val="28"/>
          <w:lang w:val="uk-UA"/>
        </w:rPr>
        <w:t>Клец</w:t>
      </w:r>
      <w:proofErr w:type="spellEnd"/>
      <w:r w:rsidR="00AA71A7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05F5F" w:rsidRPr="00205F5F" w:rsidRDefault="00205F5F" w:rsidP="004947AB">
      <w:pPr>
        <w:spacing w:after="0" w:line="360" w:lineRule="auto"/>
        <w:ind w:firstLine="709"/>
        <w:jc w:val="right"/>
        <w:rPr>
          <w:rFonts w:ascii="Times New Roman" w:hAnsi="Times New Roman"/>
          <w:i/>
          <w:sz w:val="28"/>
          <w:szCs w:val="28"/>
          <w:lang w:val="uk-UA"/>
        </w:rPr>
      </w:pPr>
      <w:r w:rsidRPr="00205F5F">
        <w:rPr>
          <w:rFonts w:ascii="Times New Roman" w:hAnsi="Times New Roman"/>
          <w:i/>
          <w:sz w:val="28"/>
          <w:szCs w:val="28"/>
          <w:lang w:val="uk-UA"/>
        </w:rPr>
        <w:t>Полтавський університет економіки і торгівлі, Полтава, Україна</w:t>
      </w:r>
    </w:p>
    <w:p w:rsidR="009D17CF" w:rsidRDefault="008834E9" w:rsidP="00205F5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E1CBC">
        <w:rPr>
          <w:rFonts w:ascii="Times New Roman" w:hAnsi="Times New Roman"/>
          <w:sz w:val="28"/>
          <w:szCs w:val="28"/>
          <w:lang w:val="uk-UA"/>
        </w:rPr>
        <w:t>М’ясні січені кулінарні вироб</w:t>
      </w:r>
      <w:r w:rsidR="00BB69C4">
        <w:rPr>
          <w:rFonts w:ascii="Times New Roman" w:hAnsi="Times New Roman"/>
          <w:sz w:val="28"/>
          <w:szCs w:val="28"/>
          <w:lang w:val="uk-UA"/>
        </w:rPr>
        <w:t>и завжди користувалися попитом у</w:t>
      </w:r>
      <w:r w:rsidRPr="00CE1CBC">
        <w:rPr>
          <w:rFonts w:ascii="Times New Roman" w:hAnsi="Times New Roman"/>
          <w:sz w:val="28"/>
          <w:szCs w:val="28"/>
          <w:lang w:val="uk-UA"/>
        </w:rPr>
        <w:t xml:space="preserve"> населення України та інших країн. Їх привабливий </w:t>
      </w:r>
      <w:r w:rsidR="0095078F">
        <w:rPr>
          <w:rFonts w:ascii="Times New Roman" w:hAnsi="Times New Roman"/>
          <w:sz w:val="28"/>
          <w:szCs w:val="28"/>
          <w:lang w:val="uk-UA"/>
        </w:rPr>
        <w:t xml:space="preserve">зовнішній </w:t>
      </w:r>
      <w:r w:rsidRPr="00CE1CBC">
        <w:rPr>
          <w:rFonts w:ascii="Times New Roman" w:hAnsi="Times New Roman"/>
          <w:sz w:val="28"/>
          <w:szCs w:val="28"/>
          <w:lang w:val="uk-UA"/>
        </w:rPr>
        <w:t xml:space="preserve">вигляд та </w:t>
      </w:r>
      <w:r w:rsidR="0095078F">
        <w:rPr>
          <w:rFonts w:ascii="Times New Roman" w:hAnsi="Times New Roman"/>
          <w:sz w:val="28"/>
          <w:szCs w:val="28"/>
          <w:lang w:val="uk-UA"/>
        </w:rPr>
        <w:t>відмінні смакові якості</w:t>
      </w:r>
      <w:r w:rsidRPr="00CE1CBC">
        <w:rPr>
          <w:rFonts w:ascii="Times New Roman" w:hAnsi="Times New Roman"/>
          <w:sz w:val="28"/>
          <w:szCs w:val="28"/>
          <w:lang w:val="uk-UA"/>
        </w:rPr>
        <w:t xml:space="preserve"> завжди збуджу</w:t>
      </w:r>
      <w:r w:rsidR="0095078F">
        <w:rPr>
          <w:rFonts w:ascii="Times New Roman" w:hAnsi="Times New Roman"/>
          <w:sz w:val="28"/>
          <w:szCs w:val="28"/>
          <w:lang w:val="uk-UA"/>
        </w:rPr>
        <w:t>ють</w:t>
      </w:r>
      <w:r w:rsidRPr="00CE1CBC">
        <w:rPr>
          <w:rFonts w:ascii="Times New Roman" w:hAnsi="Times New Roman"/>
          <w:sz w:val="28"/>
          <w:szCs w:val="28"/>
          <w:lang w:val="uk-UA"/>
        </w:rPr>
        <w:t xml:space="preserve"> апетит у споживачів, що відвідують заклади ресторанного господарства.</w:t>
      </w:r>
    </w:p>
    <w:p w:rsidR="008834E9" w:rsidRDefault="008834E9" w:rsidP="00D007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E1CBC">
        <w:rPr>
          <w:rFonts w:ascii="Times New Roman" w:hAnsi="Times New Roman"/>
          <w:sz w:val="28"/>
          <w:szCs w:val="28"/>
          <w:lang w:val="uk-UA"/>
        </w:rPr>
        <w:t>Великий інтерес вчених викликають рослинні добавки</w:t>
      </w:r>
      <w:r w:rsidR="0095078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D4595">
        <w:rPr>
          <w:rFonts w:ascii="Times New Roman" w:hAnsi="Times New Roman"/>
          <w:sz w:val="28"/>
          <w:szCs w:val="28"/>
          <w:lang w:val="uk-UA"/>
        </w:rPr>
        <w:t>до м'ясних продуктів,</w:t>
      </w:r>
      <w:r w:rsidR="006D4595" w:rsidRPr="00CE1CBC">
        <w:rPr>
          <w:rFonts w:ascii="Times New Roman" w:hAnsi="Times New Roman"/>
          <w:sz w:val="28"/>
          <w:szCs w:val="28"/>
          <w:lang w:val="uk-UA"/>
        </w:rPr>
        <w:t xml:space="preserve"> що містить </w:t>
      </w:r>
      <w:r w:rsidR="006D4595">
        <w:rPr>
          <w:rFonts w:ascii="Times New Roman" w:hAnsi="Times New Roman"/>
          <w:sz w:val="28"/>
          <w:szCs w:val="28"/>
          <w:lang w:val="uk-UA"/>
        </w:rPr>
        <w:t xml:space="preserve">натуральні </w:t>
      </w:r>
      <w:r w:rsidR="006D4595" w:rsidRPr="00CE1CBC">
        <w:rPr>
          <w:rFonts w:ascii="Times New Roman" w:hAnsi="Times New Roman"/>
          <w:sz w:val="28"/>
          <w:szCs w:val="28"/>
          <w:lang w:val="uk-UA"/>
        </w:rPr>
        <w:t>харчові волокна</w:t>
      </w:r>
      <w:r w:rsidRPr="00CE1CBC">
        <w:rPr>
          <w:rFonts w:ascii="Times New Roman" w:hAnsi="Times New Roman"/>
          <w:sz w:val="28"/>
          <w:szCs w:val="28"/>
          <w:lang w:val="uk-UA"/>
        </w:rPr>
        <w:t xml:space="preserve">, оскільки завдяки </w:t>
      </w:r>
      <w:r w:rsidR="0095078F">
        <w:rPr>
          <w:rFonts w:ascii="Times New Roman" w:hAnsi="Times New Roman"/>
          <w:sz w:val="28"/>
          <w:szCs w:val="28"/>
          <w:lang w:val="uk-UA"/>
        </w:rPr>
        <w:t>включенню</w:t>
      </w:r>
      <w:r w:rsidRPr="00CE1CBC">
        <w:rPr>
          <w:rFonts w:ascii="Times New Roman" w:hAnsi="Times New Roman"/>
          <w:sz w:val="28"/>
          <w:szCs w:val="28"/>
          <w:lang w:val="uk-UA"/>
        </w:rPr>
        <w:t xml:space="preserve"> їх до рецептури можна </w:t>
      </w:r>
      <w:r w:rsidR="006D4595">
        <w:rPr>
          <w:rFonts w:ascii="Times New Roman" w:hAnsi="Times New Roman"/>
          <w:sz w:val="28"/>
          <w:szCs w:val="28"/>
          <w:lang w:val="uk-UA"/>
        </w:rPr>
        <w:t>надати продукту оздоровчих властивостей</w:t>
      </w:r>
      <w:r w:rsidRPr="00CE1CB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D4595">
        <w:rPr>
          <w:rFonts w:ascii="Times New Roman" w:hAnsi="Times New Roman"/>
          <w:sz w:val="28"/>
          <w:szCs w:val="28"/>
          <w:lang w:val="uk-UA"/>
        </w:rPr>
        <w:t xml:space="preserve">таких як </w:t>
      </w:r>
      <w:r w:rsidRPr="00CE1CBC">
        <w:rPr>
          <w:rFonts w:ascii="Times New Roman" w:hAnsi="Times New Roman"/>
          <w:sz w:val="28"/>
          <w:szCs w:val="28"/>
          <w:lang w:val="uk-UA"/>
        </w:rPr>
        <w:t>поліпш</w:t>
      </w:r>
      <w:r w:rsidR="006D4595">
        <w:rPr>
          <w:rFonts w:ascii="Times New Roman" w:hAnsi="Times New Roman"/>
          <w:sz w:val="28"/>
          <w:szCs w:val="28"/>
          <w:lang w:val="uk-UA"/>
        </w:rPr>
        <w:t>ення</w:t>
      </w:r>
      <w:r w:rsidRPr="00CE1CBC">
        <w:rPr>
          <w:rFonts w:ascii="Times New Roman" w:hAnsi="Times New Roman"/>
          <w:sz w:val="28"/>
          <w:szCs w:val="28"/>
          <w:lang w:val="uk-UA"/>
        </w:rPr>
        <w:t xml:space="preserve"> мотор</w:t>
      </w:r>
      <w:r w:rsidR="006D4595">
        <w:rPr>
          <w:rFonts w:ascii="Times New Roman" w:hAnsi="Times New Roman"/>
          <w:sz w:val="28"/>
          <w:szCs w:val="28"/>
          <w:lang w:val="uk-UA"/>
        </w:rPr>
        <w:t>ики</w:t>
      </w:r>
      <w:r w:rsidRPr="00CE1CBC">
        <w:rPr>
          <w:rFonts w:ascii="Times New Roman" w:hAnsi="Times New Roman"/>
          <w:sz w:val="28"/>
          <w:szCs w:val="28"/>
          <w:lang w:val="uk-UA"/>
        </w:rPr>
        <w:t xml:space="preserve"> шлунково-кишкового тракту, </w:t>
      </w:r>
      <w:r w:rsidR="006D4595">
        <w:rPr>
          <w:rFonts w:ascii="Times New Roman" w:hAnsi="Times New Roman"/>
          <w:sz w:val="28"/>
          <w:szCs w:val="28"/>
          <w:lang w:val="uk-UA"/>
        </w:rPr>
        <w:t>нормалізація обміну</w:t>
      </w:r>
      <w:r w:rsidRPr="00CE1CBC">
        <w:rPr>
          <w:rFonts w:ascii="Times New Roman" w:hAnsi="Times New Roman"/>
          <w:sz w:val="28"/>
          <w:szCs w:val="28"/>
          <w:lang w:val="uk-UA"/>
        </w:rPr>
        <w:t xml:space="preserve"> холестерину, </w:t>
      </w:r>
      <w:r w:rsidR="006D4595">
        <w:rPr>
          <w:rFonts w:ascii="Times New Roman" w:hAnsi="Times New Roman"/>
          <w:sz w:val="28"/>
          <w:szCs w:val="28"/>
          <w:lang w:val="uk-UA"/>
        </w:rPr>
        <w:t>виведення токсинів і</w:t>
      </w:r>
      <w:r w:rsidRPr="00CE1CBC">
        <w:rPr>
          <w:rFonts w:ascii="Times New Roman" w:hAnsi="Times New Roman"/>
          <w:sz w:val="28"/>
          <w:szCs w:val="28"/>
          <w:lang w:val="uk-UA"/>
        </w:rPr>
        <w:t xml:space="preserve"> важких металів. </w:t>
      </w:r>
      <w:r w:rsidR="006D4595">
        <w:rPr>
          <w:rFonts w:ascii="Times New Roman" w:hAnsi="Times New Roman"/>
          <w:sz w:val="28"/>
          <w:szCs w:val="28"/>
          <w:lang w:val="uk-UA"/>
        </w:rPr>
        <w:t>Комбінування м'ясної та</w:t>
      </w:r>
      <w:r w:rsidRPr="00CE1CBC">
        <w:rPr>
          <w:rFonts w:ascii="Times New Roman" w:hAnsi="Times New Roman"/>
          <w:sz w:val="28"/>
          <w:szCs w:val="28"/>
          <w:lang w:val="uk-UA"/>
        </w:rPr>
        <w:t xml:space="preserve"> рослинн</w:t>
      </w:r>
      <w:r w:rsidR="006D4595">
        <w:rPr>
          <w:rFonts w:ascii="Times New Roman" w:hAnsi="Times New Roman"/>
          <w:sz w:val="28"/>
          <w:szCs w:val="28"/>
          <w:lang w:val="uk-UA"/>
        </w:rPr>
        <w:t>ої сировини</w:t>
      </w:r>
      <w:r w:rsidRPr="00CE1CBC">
        <w:rPr>
          <w:rFonts w:ascii="Times New Roman" w:hAnsi="Times New Roman"/>
          <w:sz w:val="28"/>
          <w:szCs w:val="28"/>
          <w:lang w:val="uk-UA"/>
        </w:rPr>
        <w:t xml:space="preserve"> покращує</w:t>
      </w:r>
      <w:r w:rsidR="00D0074B">
        <w:rPr>
          <w:rFonts w:ascii="Times New Roman" w:hAnsi="Times New Roman"/>
          <w:sz w:val="28"/>
          <w:szCs w:val="28"/>
          <w:lang w:val="uk-UA"/>
        </w:rPr>
        <w:t xml:space="preserve"> інтегральний </w:t>
      </w:r>
      <w:proofErr w:type="spellStart"/>
      <w:r w:rsidR="00D0074B">
        <w:rPr>
          <w:rFonts w:ascii="Times New Roman" w:hAnsi="Times New Roman"/>
          <w:sz w:val="28"/>
          <w:szCs w:val="28"/>
          <w:lang w:val="uk-UA"/>
        </w:rPr>
        <w:t>скор</w:t>
      </w:r>
      <w:proofErr w:type="spellEnd"/>
      <w:r w:rsidR="00D0074B">
        <w:rPr>
          <w:rFonts w:ascii="Times New Roman" w:hAnsi="Times New Roman"/>
          <w:sz w:val="28"/>
          <w:szCs w:val="28"/>
          <w:lang w:val="uk-UA"/>
        </w:rPr>
        <w:t xml:space="preserve"> кулінарної продукції, забезпечує</w:t>
      </w:r>
      <w:r w:rsidRPr="00CE1CBC">
        <w:rPr>
          <w:rFonts w:ascii="Times New Roman" w:hAnsi="Times New Roman"/>
          <w:sz w:val="28"/>
          <w:szCs w:val="28"/>
          <w:lang w:val="uk-UA"/>
        </w:rPr>
        <w:t xml:space="preserve"> профілактик</w:t>
      </w:r>
      <w:r w:rsidR="00D0074B">
        <w:rPr>
          <w:rFonts w:ascii="Times New Roman" w:hAnsi="Times New Roman"/>
          <w:sz w:val="28"/>
          <w:szCs w:val="28"/>
          <w:lang w:val="uk-UA"/>
        </w:rPr>
        <w:t>у</w:t>
      </w:r>
      <w:r w:rsidRPr="00CE1CBC">
        <w:rPr>
          <w:rFonts w:ascii="Times New Roman" w:hAnsi="Times New Roman"/>
          <w:sz w:val="28"/>
          <w:szCs w:val="28"/>
          <w:lang w:val="uk-UA"/>
        </w:rPr>
        <w:t xml:space="preserve"> багатьох захворюва</w:t>
      </w:r>
      <w:r w:rsidR="00D0074B">
        <w:rPr>
          <w:rFonts w:ascii="Times New Roman" w:hAnsi="Times New Roman"/>
          <w:sz w:val="28"/>
          <w:szCs w:val="28"/>
          <w:lang w:val="uk-UA"/>
        </w:rPr>
        <w:t>нь, в тому числі і онкологічних</w:t>
      </w:r>
      <w:r w:rsidR="00DE77D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E77DB" w:rsidRPr="00B468CD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DE77D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E77DB" w:rsidRPr="00B468CD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:rsidR="008834E9" w:rsidRPr="001800A1" w:rsidRDefault="00BB69C4" w:rsidP="001800A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 сировини з підвищеним вмістом біологічно-активних інгредієнтів належить </w:t>
      </w:r>
      <w:r w:rsidR="008834E9">
        <w:rPr>
          <w:rFonts w:ascii="Times New Roman" w:hAnsi="Times New Roman"/>
          <w:sz w:val="28"/>
          <w:szCs w:val="28"/>
          <w:lang w:val="uk-UA"/>
        </w:rPr>
        <w:t>топінамбур.</w:t>
      </w:r>
      <w:r w:rsidR="001800A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834E9" w:rsidRPr="00F54BD4">
        <w:rPr>
          <w:rFonts w:ascii="Times New Roman" w:hAnsi="Times New Roman"/>
          <w:color w:val="000000"/>
          <w:sz w:val="28"/>
          <w:szCs w:val="28"/>
          <w:lang w:val="uk-UA"/>
        </w:rPr>
        <w:t xml:space="preserve">Бульби топінамбура містять до 3 % </w:t>
      </w:r>
      <w:hyperlink r:id="rId5" w:tooltip="Білки" w:history="1">
        <w:r w:rsidR="008834E9" w:rsidRPr="00F54BD4">
          <w:rPr>
            <w:rFonts w:ascii="Times New Roman" w:hAnsi="Times New Roman"/>
            <w:color w:val="000000"/>
            <w:sz w:val="28"/>
            <w:szCs w:val="28"/>
            <w:lang w:val="uk-UA"/>
          </w:rPr>
          <w:t>білк</w:t>
        </w:r>
      </w:hyperlink>
      <w:r w:rsidR="001800A1">
        <w:rPr>
          <w:rFonts w:ascii="Times New Roman" w:hAnsi="Times New Roman"/>
          <w:color w:val="000000"/>
          <w:sz w:val="28"/>
          <w:szCs w:val="28"/>
          <w:lang w:val="uk-UA"/>
        </w:rPr>
        <w:t>у, мінеральні солі, 20</w:t>
      </w:r>
      <w:r w:rsidR="008834E9" w:rsidRPr="00F54BD4">
        <w:rPr>
          <w:rFonts w:ascii="Times New Roman" w:hAnsi="Times New Roman"/>
          <w:color w:val="000000"/>
          <w:sz w:val="28"/>
          <w:szCs w:val="28"/>
          <w:lang w:val="uk-UA"/>
        </w:rPr>
        <w:t xml:space="preserve"> % вуглеводів, до складу яких входить розчинний полісахарид </w:t>
      </w:r>
      <w:hyperlink r:id="rId6" w:tooltip="Інулін" w:history="1">
        <w:r w:rsidR="008834E9" w:rsidRPr="00F54BD4">
          <w:rPr>
            <w:rFonts w:ascii="Times New Roman" w:hAnsi="Times New Roman"/>
            <w:color w:val="000000"/>
            <w:sz w:val="28"/>
            <w:szCs w:val="28"/>
            <w:lang w:val="uk-UA"/>
          </w:rPr>
          <w:t>інулін</w:t>
        </w:r>
      </w:hyperlink>
      <w:r w:rsidR="001800A1">
        <w:rPr>
          <w:rFonts w:ascii="Times New Roman" w:hAnsi="Times New Roman"/>
          <w:color w:val="000000"/>
          <w:sz w:val="28"/>
          <w:szCs w:val="28"/>
          <w:lang w:val="uk-UA"/>
        </w:rPr>
        <w:t xml:space="preserve"> (16–18 %</w:t>
      </w:r>
      <w:r w:rsidR="008834E9" w:rsidRPr="00F54BD4">
        <w:rPr>
          <w:rFonts w:ascii="Times New Roman" w:hAnsi="Times New Roman"/>
          <w:color w:val="000000"/>
          <w:sz w:val="28"/>
          <w:szCs w:val="28"/>
          <w:lang w:val="uk-UA"/>
        </w:rPr>
        <w:t xml:space="preserve">), </w:t>
      </w:r>
      <w:hyperlink r:id="rId7" w:tooltip="Фруктоза" w:history="1">
        <w:r w:rsidR="008834E9" w:rsidRPr="00F54BD4">
          <w:rPr>
            <w:rFonts w:ascii="Times New Roman" w:hAnsi="Times New Roman"/>
            <w:color w:val="000000"/>
            <w:sz w:val="28"/>
            <w:szCs w:val="28"/>
            <w:lang w:val="uk-UA"/>
          </w:rPr>
          <w:t>фруктоз</w:t>
        </w:r>
      </w:hyperlink>
      <w:r w:rsidR="008834E9" w:rsidRPr="00F54BD4">
        <w:rPr>
          <w:rFonts w:ascii="Times New Roman" w:hAnsi="Times New Roman"/>
          <w:color w:val="000000"/>
          <w:sz w:val="28"/>
          <w:szCs w:val="28"/>
          <w:lang w:val="uk-UA"/>
        </w:rPr>
        <w:t xml:space="preserve">у, </w:t>
      </w:r>
      <w:hyperlink r:id="rId8" w:tooltip="Мікроелемент" w:history="1">
        <w:r w:rsidR="008834E9" w:rsidRPr="00F54BD4">
          <w:rPr>
            <w:rFonts w:ascii="Times New Roman" w:hAnsi="Times New Roman"/>
            <w:color w:val="000000"/>
            <w:sz w:val="28"/>
            <w:szCs w:val="28"/>
            <w:lang w:val="uk-UA"/>
          </w:rPr>
          <w:t>мікроелементи</w:t>
        </w:r>
      </w:hyperlink>
      <w:r w:rsidR="008834E9" w:rsidRPr="00F54BD4">
        <w:rPr>
          <w:rFonts w:ascii="Times New Roman" w:hAnsi="Times New Roman"/>
          <w:color w:val="000000"/>
          <w:sz w:val="28"/>
          <w:szCs w:val="28"/>
          <w:lang w:val="uk-UA"/>
        </w:rPr>
        <w:t xml:space="preserve">, 2–4 % азотистих речовин, майже не містять </w:t>
      </w:r>
      <w:hyperlink r:id="rId9" w:tooltip="Крохмаль" w:history="1">
        <w:r w:rsidR="008834E9" w:rsidRPr="00F54BD4">
          <w:rPr>
            <w:rFonts w:ascii="Times New Roman" w:hAnsi="Times New Roman"/>
            <w:color w:val="000000"/>
            <w:sz w:val="28"/>
            <w:szCs w:val="28"/>
            <w:lang w:val="uk-UA"/>
          </w:rPr>
          <w:t>крохмалю</w:t>
        </w:r>
      </w:hyperlink>
      <w:r w:rsidR="008834E9" w:rsidRPr="00F54BD4">
        <w:rPr>
          <w:rFonts w:ascii="Times New Roman" w:hAnsi="Times New Roman"/>
          <w:color w:val="000000"/>
          <w:sz w:val="28"/>
          <w:szCs w:val="28"/>
          <w:lang w:val="uk-UA"/>
        </w:rPr>
        <w:t xml:space="preserve">. Досить багаті на </w:t>
      </w:r>
      <w:hyperlink r:id="rId10" w:tooltip="Вітамін B1" w:history="1">
        <w:r w:rsidR="008834E9" w:rsidRPr="00F54BD4">
          <w:rPr>
            <w:rFonts w:ascii="Times New Roman" w:hAnsi="Times New Roman"/>
            <w:color w:val="000000"/>
            <w:sz w:val="28"/>
            <w:szCs w:val="28"/>
            <w:lang w:val="uk-UA"/>
          </w:rPr>
          <w:t xml:space="preserve">вітамін </w:t>
        </w:r>
        <w:r w:rsidR="008834E9" w:rsidRPr="00F54BD4">
          <w:rPr>
            <w:rFonts w:ascii="Times New Roman" w:hAnsi="Times New Roman"/>
            <w:color w:val="000000"/>
            <w:sz w:val="28"/>
            <w:szCs w:val="28"/>
          </w:rPr>
          <w:t>B</w:t>
        </w:r>
        <w:r w:rsidR="008834E9" w:rsidRPr="00F54BD4">
          <w:rPr>
            <w:rFonts w:ascii="Times New Roman" w:hAnsi="Times New Roman"/>
            <w:color w:val="000000"/>
            <w:sz w:val="28"/>
            <w:szCs w:val="28"/>
            <w:vertAlign w:val="subscript"/>
            <w:lang w:val="uk-UA"/>
          </w:rPr>
          <w:t>1</w:t>
        </w:r>
      </w:hyperlink>
      <w:r w:rsidR="008834E9" w:rsidRPr="00F54BD4">
        <w:rPr>
          <w:rFonts w:ascii="Times New Roman" w:hAnsi="Times New Roman"/>
          <w:color w:val="000000"/>
          <w:sz w:val="28"/>
          <w:szCs w:val="28"/>
          <w:lang w:val="uk-UA"/>
        </w:rPr>
        <w:t xml:space="preserve">, містять </w:t>
      </w:r>
      <w:hyperlink r:id="rId11" w:tooltip="Вітамін" w:history="1">
        <w:r w:rsidR="008834E9" w:rsidRPr="00F54BD4">
          <w:rPr>
            <w:rFonts w:ascii="Times New Roman" w:hAnsi="Times New Roman"/>
            <w:color w:val="000000"/>
            <w:sz w:val="28"/>
            <w:szCs w:val="28"/>
            <w:lang w:val="uk-UA"/>
          </w:rPr>
          <w:t>вітамін</w:t>
        </w:r>
      </w:hyperlink>
      <w:r w:rsidR="008834E9" w:rsidRPr="00F54BD4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8834E9" w:rsidRPr="00F54BD4">
        <w:rPr>
          <w:rFonts w:ascii="Times New Roman" w:hAnsi="Times New Roman"/>
          <w:color w:val="000000"/>
          <w:sz w:val="28"/>
          <w:szCs w:val="28"/>
        </w:rPr>
        <w:t>C</w:t>
      </w:r>
      <w:r w:rsidR="008834E9" w:rsidRPr="00F54BD4">
        <w:rPr>
          <w:rFonts w:ascii="Times New Roman" w:hAnsi="Times New Roman"/>
          <w:color w:val="000000"/>
          <w:sz w:val="28"/>
          <w:szCs w:val="28"/>
          <w:lang w:val="uk-UA"/>
        </w:rPr>
        <w:t xml:space="preserve"> і </w:t>
      </w:r>
      <w:hyperlink r:id="rId12" w:tooltip="Каротин" w:history="1">
        <w:r w:rsidR="008834E9" w:rsidRPr="00F54BD4">
          <w:rPr>
            <w:rFonts w:ascii="Times New Roman" w:hAnsi="Times New Roman"/>
            <w:color w:val="000000"/>
            <w:sz w:val="28"/>
            <w:szCs w:val="28"/>
            <w:lang w:val="uk-UA"/>
          </w:rPr>
          <w:t>каротин</w:t>
        </w:r>
      </w:hyperlink>
      <w:r w:rsidR="008834E9" w:rsidRPr="00F54BD4">
        <w:rPr>
          <w:rFonts w:ascii="Times New Roman" w:hAnsi="Times New Roman"/>
          <w:color w:val="000000"/>
          <w:sz w:val="28"/>
          <w:szCs w:val="28"/>
          <w:lang w:val="uk-UA"/>
        </w:rPr>
        <w:t xml:space="preserve">. У білку є </w:t>
      </w:r>
      <w:hyperlink r:id="rId13" w:tooltip="Амінокислоти" w:history="1">
        <w:r w:rsidR="008834E9" w:rsidRPr="00F54BD4">
          <w:rPr>
            <w:rFonts w:ascii="Times New Roman" w:hAnsi="Times New Roman"/>
            <w:color w:val="000000"/>
            <w:sz w:val="28"/>
            <w:szCs w:val="28"/>
            <w:lang w:val="uk-UA"/>
          </w:rPr>
          <w:t>амінокислоти</w:t>
        </w:r>
      </w:hyperlink>
      <w:r w:rsidR="008834E9" w:rsidRPr="00F54BD4">
        <w:rPr>
          <w:rFonts w:ascii="Times New Roman" w:hAnsi="Times New Roman"/>
          <w:color w:val="000000"/>
          <w:sz w:val="28"/>
          <w:szCs w:val="28"/>
          <w:lang w:val="uk-UA"/>
        </w:rPr>
        <w:t xml:space="preserve"> — </w:t>
      </w:r>
      <w:hyperlink r:id="rId14" w:tooltip="Лізин" w:history="1">
        <w:r w:rsidR="008834E9" w:rsidRPr="00F54BD4">
          <w:rPr>
            <w:rFonts w:ascii="Times New Roman" w:hAnsi="Times New Roman"/>
            <w:color w:val="000000"/>
            <w:sz w:val="28"/>
            <w:szCs w:val="28"/>
            <w:lang w:val="uk-UA"/>
          </w:rPr>
          <w:t>лізин</w:t>
        </w:r>
      </w:hyperlink>
      <w:r w:rsidR="008834E9" w:rsidRPr="00F54BD4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hyperlink r:id="rId15" w:tooltip="Гістидин" w:history="1">
        <w:proofErr w:type="spellStart"/>
        <w:r w:rsidR="008834E9" w:rsidRPr="00F54BD4">
          <w:rPr>
            <w:rFonts w:ascii="Times New Roman" w:hAnsi="Times New Roman"/>
            <w:color w:val="000000"/>
            <w:sz w:val="28"/>
            <w:szCs w:val="28"/>
            <w:lang w:val="uk-UA"/>
          </w:rPr>
          <w:t>гістидин</w:t>
        </w:r>
        <w:proofErr w:type="spellEnd"/>
      </w:hyperlink>
      <w:r w:rsidR="008834E9" w:rsidRPr="00F54BD4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hyperlink r:id="rId16" w:tooltip="Аргінін" w:history="1">
        <w:r w:rsidR="008834E9" w:rsidRPr="00F54BD4">
          <w:rPr>
            <w:rFonts w:ascii="Times New Roman" w:hAnsi="Times New Roman"/>
            <w:color w:val="000000"/>
            <w:sz w:val="28"/>
            <w:szCs w:val="28"/>
            <w:lang w:val="uk-UA"/>
          </w:rPr>
          <w:t>аргінін</w:t>
        </w:r>
      </w:hyperlink>
      <w:r w:rsidR="008834E9" w:rsidRPr="00F54BD4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hyperlink r:id="rId17" w:tooltip="Триптофан" w:history="1">
        <w:r w:rsidR="008834E9" w:rsidRPr="00F54BD4">
          <w:rPr>
            <w:rFonts w:ascii="Times New Roman" w:hAnsi="Times New Roman"/>
            <w:color w:val="000000"/>
            <w:sz w:val="28"/>
            <w:szCs w:val="28"/>
            <w:lang w:val="uk-UA"/>
          </w:rPr>
          <w:t>триптофан</w:t>
        </w:r>
      </w:hyperlink>
      <w:r w:rsidR="008834E9" w:rsidRPr="00F54BD4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hyperlink r:id="rId18" w:tooltip="Треонін" w:history="1">
        <w:proofErr w:type="spellStart"/>
        <w:r w:rsidR="008834E9" w:rsidRPr="00F54BD4">
          <w:rPr>
            <w:rFonts w:ascii="Times New Roman" w:hAnsi="Times New Roman"/>
            <w:color w:val="000000"/>
            <w:sz w:val="28"/>
            <w:szCs w:val="28"/>
            <w:lang w:val="uk-UA"/>
          </w:rPr>
          <w:t>треонін</w:t>
        </w:r>
        <w:proofErr w:type="spellEnd"/>
      </w:hyperlink>
      <w:r w:rsidR="001F20C2">
        <w:rPr>
          <w:lang w:val="uk-UA"/>
        </w:rPr>
        <w:t xml:space="preserve"> </w:t>
      </w:r>
      <w:r w:rsidR="001F20C2" w:rsidRPr="00B468CD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B468CD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1F20C2" w:rsidRPr="00B468CD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:rsidR="008834E9" w:rsidRPr="00DE77DB" w:rsidRDefault="008834E9" w:rsidP="00205F5F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 w:rsidRPr="00DE77DB">
        <w:rPr>
          <w:rFonts w:ascii="Times New Roman" w:hAnsi="Times New Roman"/>
          <w:sz w:val="28"/>
          <w:lang w:val="uk-UA"/>
        </w:rPr>
        <w:t>Мет</w:t>
      </w:r>
      <w:r w:rsidR="00B84DCC" w:rsidRPr="00DE77DB">
        <w:rPr>
          <w:rFonts w:ascii="Times New Roman" w:hAnsi="Times New Roman"/>
          <w:sz w:val="28"/>
          <w:lang w:val="uk-UA"/>
        </w:rPr>
        <w:t>ою</w:t>
      </w:r>
      <w:r w:rsidRPr="00DE77DB">
        <w:rPr>
          <w:rFonts w:ascii="Times New Roman" w:hAnsi="Times New Roman"/>
          <w:sz w:val="28"/>
          <w:lang w:val="uk-UA"/>
        </w:rPr>
        <w:t xml:space="preserve"> </w:t>
      </w:r>
      <w:r w:rsidR="00B84DCC" w:rsidRPr="00DE77DB">
        <w:rPr>
          <w:rFonts w:ascii="Times New Roman" w:hAnsi="Times New Roman"/>
          <w:sz w:val="28"/>
          <w:lang w:val="uk-UA"/>
        </w:rPr>
        <w:t xml:space="preserve">наукової </w:t>
      </w:r>
      <w:r w:rsidRPr="00DE77DB">
        <w:rPr>
          <w:rFonts w:ascii="Times New Roman" w:hAnsi="Times New Roman"/>
          <w:sz w:val="28"/>
          <w:lang w:val="uk-UA"/>
        </w:rPr>
        <w:t xml:space="preserve">роботи </w:t>
      </w:r>
      <w:r w:rsidR="00B84DCC" w:rsidRPr="00DE77DB">
        <w:rPr>
          <w:rFonts w:ascii="Times New Roman" w:hAnsi="Times New Roman"/>
          <w:sz w:val="28"/>
          <w:lang w:val="uk-UA"/>
        </w:rPr>
        <w:t>є</w:t>
      </w:r>
      <w:r w:rsidRPr="00DE77DB">
        <w:rPr>
          <w:rFonts w:ascii="Times New Roman" w:hAnsi="Times New Roman"/>
          <w:sz w:val="28"/>
          <w:lang w:val="uk-UA"/>
        </w:rPr>
        <w:t xml:space="preserve"> </w:t>
      </w:r>
      <w:r w:rsidR="00B84DCC" w:rsidRPr="00DE77DB">
        <w:rPr>
          <w:rFonts w:ascii="Times New Roman" w:hAnsi="Times New Roman"/>
          <w:sz w:val="28"/>
          <w:lang w:val="uk-UA"/>
        </w:rPr>
        <w:t>удосконалення</w:t>
      </w:r>
      <w:r w:rsidRPr="00DE77DB">
        <w:rPr>
          <w:rFonts w:ascii="Times New Roman" w:hAnsi="Times New Roman"/>
          <w:sz w:val="28"/>
          <w:lang w:val="uk-UA"/>
        </w:rPr>
        <w:t xml:space="preserve"> технологі</w:t>
      </w:r>
      <w:r w:rsidR="00B84DCC" w:rsidRPr="00DE77DB">
        <w:rPr>
          <w:rFonts w:ascii="Times New Roman" w:hAnsi="Times New Roman"/>
          <w:sz w:val="28"/>
          <w:lang w:val="uk-UA"/>
        </w:rPr>
        <w:t>ї</w:t>
      </w:r>
      <w:r w:rsidRPr="00DE77DB">
        <w:rPr>
          <w:rFonts w:ascii="Times New Roman" w:hAnsi="Times New Roman"/>
          <w:sz w:val="28"/>
          <w:lang w:val="uk-UA"/>
        </w:rPr>
        <w:t xml:space="preserve"> м’ясних січених виробів</w:t>
      </w:r>
      <w:r w:rsidR="00B84DCC" w:rsidRPr="00DE77DB">
        <w:rPr>
          <w:rFonts w:ascii="Times New Roman" w:hAnsi="Times New Roman"/>
          <w:sz w:val="28"/>
          <w:lang w:val="uk-UA"/>
        </w:rPr>
        <w:t xml:space="preserve"> </w:t>
      </w:r>
      <w:r w:rsidRPr="00DE77DB">
        <w:rPr>
          <w:rFonts w:ascii="Times New Roman" w:hAnsi="Times New Roman"/>
          <w:sz w:val="28"/>
          <w:lang w:val="uk-UA"/>
        </w:rPr>
        <w:t xml:space="preserve">за рахунок використання топінамбуру. </w:t>
      </w:r>
    </w:p>
    <w:p w:rsidR="008834E9" w:rsidRPr="00DE77DB" w:rsidRDefault="00B539CC" w:rsidP="00205F5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DE77DB">
        <w:rPr>
          <w:rFonts w:ascii="Times New Roman" w:hAnsi="Times New Roman"/>
          <w:sz w:val="28"/>
          <w:szCs w:val="28"/>
          <w:lang w:val="uk-UA"/>
        </w:rPr>
        <w:t>Під час проведення досліджень</w:t>
      </w:r>
      <w:r w:rsidR="008834E9" w:rsidRPr="00DE77D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77DB">
        <w:rPr>
          <w:rFonts w:ascii="Times New Roman" w:hAnsi="Times New Roman"/>
          <w:sz w:val="28"/>
          <w:szCs w:val="28"/>
          <w:lang w:val="uk-UA"/>
        </w:rPr>
        <w:t xml:space="preserve">за </w:t>
      </w:r>
      <w:r w:rsidR="008834E9" w:rsidRPr="00DE77DB">
        <w:rPr>
          <w:rFonts w:ascii="Times New Roman" w:hAnsi="Times New Roman"/>
          <w:sz w:val="28"/>
          <w:szCs w:val="28"/>
          <w:lang w:val="uk-UA"/>
        </w:rPr>
        <w:t xml:space="preserve">продукт-аналог </w:t>
      </w:r>
      <w:r w:rsidRPr="00DE77DB">
        <w:rPr>
          <w:rFonts w:ascii="Times New Roman" w:hAnsi="Times New Roman"/>
          <w:sz w:val="28"/>
          <w:szCs w:val="28"/>
          <w:lang w:val="uk-UA"/>
        </w:rPr>
        <w:t xml:space="preserve">було обрано </w:t>
      </w:r>
      <w:r w:rsidR="008834E9" w:rsidRPr="00DE77DB">
        <w:rPr>
          <w:rFonts w:ascii="Times New Roman" w:hAnsi="Times New Roman"/>
          <w:sz w:val="28"/>
          <w:szCs w:val="28"/>
          <w:lang w:val="uk-UA"/>
        </w:rPr>
        <w:t>рецептуру № 654 «</w:t>
      </w:r>
      <w:r w:rsidR="008834E9" w:rsidRPr="00DE77DB">
        <w:rPr>
          <w:rFonts w:ascii="Times New Roman" w:hAnsi="Times New Roman"/>
          <w:sz w:val="28"/>
          <w:szCs w:val="28"/>
          <w:lang w:val="uk-UA" w:eastAsia="uk-UA"/>
        </w:rPr>
        <w:t>Біфштекс січений».</w:t>
      </w:r>
    </w:p>
    <w:p w:rsidR="00C15000" w:rsidRDefault="008834E9" w:rsidP="00BB69C4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60B47">
        <w:rPr>
          <w:rFonts w:ascii="Times New Roman" w:hAnsi="Times New Roman"/>
          <w:color w:val="000000"/>
          <w:sz w:val="28"/>
          <w:szCs w:val="28"/>
          <w:lang w:val="uk-UA"/>
        </w:rPr>
        <w:t>З метою</w:t>
      </w:r>
      <w:r w:rsidR="008A7FB8">
        <w:rPr>
          <w:rFonts w:ascii="Times New Roman" w:hAnsi="Times New Roman"/>
          <w:color w:val="000000"/>
          <w:sz w:val="28"/>
          <w:szCs w:val="28"/>
          <w:lang w:val="uk-UA"/>
        </w:rPr>
        <w:t xml:space="preserve"> отримання продукту лікувальної-</w:t>
      </w:r>
      <w:r w:rsidRPr="00D60B47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профілактичної </w:t>
      </w:r>
      <w:r w:rsidR="008A7FB8">
        <w:rPr>
          <w:rFonts w:ascii="Times New Roman" w:hAnsi="Times New Roman"/>
          <w:color w:val="000000"/>
          <w:sz w:val="28"/>
          <w:szCs w:val="28"/>
          <w:lang w:val="uk-UA"/>
        </w:rPr>
        <w:t>спрямованості</w:t>
      </w:r>
      <w:r w:rsidRPr="00D60B47">
        <w:rPr>
          <w:rFonts w:ascii="Times New Roman" w:hAnsi="Times New Roman"/>
          <w:color w:val="000000"/>
          <w:sz w:val="28"/>
          <w:szCs w:val="28"/>
          <w:lang w:val="uk-UA"/>
        </w:rPr>
        <w:t xml:space="preserve"> харчову добавку топінамбуру </w:t>
      </w:r>
      <w:r w:rsidR="00C15000" w:rsidRPr="00D60B47">
        <w:rPr>
          <w:rFonts w:ascii="Times New Roman" w:hAnsi="Times New Roman"/>
          <w:color w:val="000000"/>
          <w:sz w:val="28"/>
          <w:szCs w:val="28"/>
          <w:lang w:val="uk-UA"/>
        </w:rPr>
        <w:t xml:space="preserve">вносили </w:t>
      </w:r>
      <w:r w:rsidRPr="00D60B47">
        <w:rPr>
          <w:rFonts w:ascii="Times New Roman" w:hAnsi="Times New Roman"/>
          <w:color w:val="000000"/>
          <w:sz w:val="28"/>
          <w:szCs w:val="28"/>
          <w:lang w:val="uk-UA"/>
        </w:rPr>
        <w:t xml:space="preserve">у вигляді порошку у кількості 4, 6, 8 % </w:t>
      </w:r>
      <w:r w:rsidRPr="00D60B47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до основної сировини. Пе</w:t>
      </w:r>
      <w:r w:rsidR="000031DD">
        <w:rPr>
          <w:rFonts w:ascii="Times New Roman" w:hAnsi="Times New Roman"/>
          <w:color w:val="000000"/>
          <w:sz w:val="28"/>
          <w:szCs w:val="28"/>
          <w:lang w:val="uk-UA"/>
        </w:rPr>
        <w:t>рерахунок рецептури здійснювали</w:t>
      </w:r>
      <w:r w:rsidRPr="00D60B47">
        <w:rPr>
          <w:rFonts w:ascii="Times New Roman" w:hAnsi="Times New Roman"/>
          <w:color w:val="000000"/>
          <w:sz w:val="28"/>
          <w:szCs w:val="28"/>
          <w:lang w:val="uk-UA"/>
        </w:rPr>
        <w:t xml:space="preserve"> за сухими речовинами. </w:t>
      </w:r>
    </w:p>
    <w:p w:rsidR="00205F5F" w:rsidRPr="00DE77DB" w:rsidRDefault="008834E9" w:rsidP="00C341B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Консистенція є важливим показником, який визначає якість фаршевих виробів. Саме за структурно-механічними властивостями напівфабрикатів можна визначити консистенцію готових м</w:t>
      </w:r>
      <w:r w:rsidRPr="00E10F41">
        <w:rPr>
          <w:rFonts w:ascii="Times New Roman" w:hAnsi="Times New Roman"/>
          <w:sz w:val="28"/>
          <w:szCs w:val="28"/>
        </w:rPr>
        <w:t>’</w:t>
      </w:r>
      <w:proofErr w:type="spellStart"/>
      <w:r w:rsidRPr="00E10F41">
        <w:rPr>
          <w:rFonts w:ascii="Times New Roman" w:hAnsi="Times New Roman"/>
          <w:sz w:val="28"/>
          <w:szCs w:val="28"/>
        </w:rPr>
        <w:t>ясних</w:t>
      </w:r>
      <w:proofErr w:type="spellEnd"/>
      <w:r w:rsidRPr="00E10F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0F41">
        <w:rPr>
          <w:rFonts w:ascii="Times New Roman" w:hAnsi="Times New Roman"/>
          <w:sz w:val="28"/>
          <w:szCs w:val="28"/>
        </w:rPr>
        <w:t>січених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виробів. </w:t>
      </w:r>
      <w:r w:rsidR="00150315">
        <w:rPr>
          <w:rFonts w:ascii="Times New Roman" w:hAnsi="Times New Roman"/>
          <w:sz w:val="28"/>
          <w:szCs w:val="28"/>
          <w:lang w:val="uk-UA"/>
        </w:rPr>
        <w:t>Експериментально встановлено, що м</w:t>
      </w:r>
      <w:r>
        <w:rPr>
          <w:rFonts w:ascii="Times New Roman" w:hAnsi="Times New Roman"/>
          <w:sz w:val="28"/>
          <w:szCs w:val="28"/>
          <w:lang w:val="uk-UA"/>
        </w:rPr>
        <w:t>’</w:t>
      </w:r>
      <w:r w:rsidRPr="005211F5">
        <w:rPr>
          <w:rFonts w:ascii="Times New Roman" w:hAnsi="Times New Roman"/>
          <w:sz w:val="28"/>
          <w:szCs w:val="28"/>
          <w:lang w:val="uk-UA"/>
        </w:rPr>
        <w:t xml:space="preserve">ясні </w:t>
      </w:r>
      <w:r>
        <w:rPr>
          <w:rFonts w:ascii="Times New Roman" w:hAnsi="Times New Roman"/>
          <w:sz w:val="28"/>
          <w:szCs w:val="28"/>
          <w:lang w:val="uk-UA"/>
        </w:rPr>
        <w:t xml:space="preserve">фарші із додаванням топінамбуру мають більш пружні </w:t>
      </w:r>
      <w:r w:rsidRPr="00DE77DB">
        <w:rPr>
          <w:rFonts w:ascii="Times New Roman" w:hAnsi="Times New Roman"/>
          <w:sz w:val="28"/>
          <w:szCs w:val="28"/>
          <w:lang w:val="uk-UA"/>
        </w:rPr>
        <w:t>властивості. Із збільшенням кількості внесеної добавки зростає гранична напруга зсуву</w:t>
      </w:r>
      <w:r w:rsidR="00C341BB" w:rsidRPr="00DE77DB">
        <w:rPr>
          <w:rFonts w:ascii="Times New Roman" w:hAnsi="Times New Roman"/>
          <w:sz w:val="28"/>
          <w:szCs w:val="28"/>
          <w:lang w:val="uk-UA"/>
        </w:rPr>
        <w:t xml:space="preserve"> із 1700 Па до 2500 Па</w:t>
      </w:r>
      <w:r w:rsidRPr="00DE77DB">
        <w:rPr>
          <w:rFonts w:ascii="Times New Roman" w:hAnsi="Times New Roman"/>
          <w:sz w:val="28"/>
          <w:szCs w:val="28"/>
          <w:lang w:val="uk-UA"/>
        </w:rPr>
        <w:t>, абсолютна деформація при цьому зменшується</w:t>
      </w:r>
      <w:r w:rsidR="00A905D0" w:rsidRPr="00DE77DB">
        <w:rPr>
          <w:rFonts w:ascii="Times New Roman" w:hAnsi="Times New Roman"/>
          <w:sz w:val="28"/>
          <w:lang w:val="uk-UA"/>
        </w:rPr>
        <w:t xml:space="preserve"> на 18…64</w:t>
      </w:r>
      <w:r w:rsidR="00150315">
        <w:rPr>
          <w:rFonts w:ascii="Times New Roman" w:hAnsi="Times New Roman"/>
          <w:sz w:val="28"/>
          <w:lang w:val="uk-UA"/>
        </w:rPr>
        <w:t xml:space="preserve"> </w:t>
      </w:r>
      <w:r w:rsidR="00A905D0" w:rsidRPr="00DE77DB">
        <w:rPr>
          <w:rFonts w:ascii="Times New Roman" w:hAnsi="Times New Roman"/>
          <w:sz w:val="28"/>
          <w:lang w:val="uk-UA"/>
        </w:rPr>
        <w:t>% (рис. 1)</w:t>
      </w:r>
      <w:r w:rsidR="00A905D0" w:rsidRPr="00DE77DB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DE77DB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834E9" w:rsidRPr="00DE77DB" w:rsidRDefault="008834E9" w:rsidP="00205F5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E77DB">
        <w:rPr>
          <w:rFonts w:ascii="Times New Roman" w:hAnsi="Times New Roman"/>
          <w:sz w:val="28"/>
          <w:szCs w:val="28"/>
          <w:lang w:val="uk-UA"/>
        </w:rPr>
        <w:t>Напівф</w:t>
      </w:r>
      <w:r w:rsidR="00B468CD" w:rsidRPr="00DE77DB">
        <w:rPr>
          <w:rFonts w:ascii="Times New Roman" w:hAnsi="Times New Roman"/>
          <w:sz w:val="28"/>
          <w:szCs w:val="28"/>
          <w:lang w:val="uk-UA"/>
        </w:rPr>
        <w:t xml:space="preserve">абрикати, сформовані із фаршів з </w:t>
      </w:r>
      <w:r w:rsidRPr="00DE77DB">
        <w:rPr>
          <w:rFonts w:ascii="Times New Roman" w:hAnsi="Times New Roman"/>
          <w:sz w:val="28"/>
          <w:szCs w:val="28"/>
          <w:lang w:val="uk-UA"/>
        </w:rPr>
        <w:t>харчов</w:t>
      </w:r>
      <w:r w:rsidR="00B468CD" w:rsidRPr="00DE77DB">
        <w:rPr>
          <w:rFonts w:ascii="Times New Roman" w:hAnsi="Times New Roman"/>
          <w:sz w:val="28"/>
          <w:szCs w:val="28"/>
          <w:lang w:val="uk-UA"/>
        </w:rPr>
        <w:t>ою добавкою</w:t>
      </w:r>
      <w:r w:rsidRPr="00DE77DB">
        <w:rPr>
          <w:rFonts w:ascii="Times New Roman" w:hAnsi="Times New Roman"/>
          <w:sz w:val="28"/>
          <w:szCs w:val="28"/>
          <w:lang w:val="uk-UA"/>
        </w:rPr>
        <w:t xml:space="preserve">, краще тримають форму. Тому можна прогнозувати </w:t>
      </w:r>
      <w:r w:rsidR="00B468CD" w:rsidRPr="00DE77DB">
        <w:rPr>
          <w:rFonts w:ascii="Times New Roman" w:hAnsi="Times New Roman"/>
          <w:sz w:val="28"/>
          <w:szCs w:val="28"/>
          <w:lang w:val="uk-UA"/>
        </w:rPr>
        <w:t>покращення органолептичних показників</w:t>
      </w:r>
      <w:r w:rsidRPr="00DE77DB">
        <w:rPr>
          <w:rFonts w:ascii="Times New Roman" w:hAnsi="Times New Roman"/>
          <w:sz w:val="28"/>
          <w:szCs w:val="28"/>
          <w:lang w:val="uk-UA"/>
        </w:rPr>
        <w:t>, а саме більш ніжну консистенцію готових виробів.</w:t>
      </w:r>
    </w:p>
    <w:p w:rsidR="008834E9" w:rsidRPr="00DE77DB" w:rsidRDefault="007F77D0" w:rsidP="00205F5F">
      <w:pPr>
        <w:spacing w:after="0" w:line="360" w:lineRule="auto"/>
        <w:ind w:firstLine="709"/>
        <w:jc w:val="both"/>
        <w:rPr>
          <w:noProof/>
        </w:rPr>
      </w:pPr>
      <w:r w:rsidRPr="007F77D0">
        <w:rPr>
          <w:rFonts w:ascii="Times New Roman" w:hAnsi="Times New Roman"/>
          <w:noProof/>
        </w:rPr>
        <w:pict>
          <v:rect id="_x0000_s1026" style="position:absolute;left:0;text-align:left;margin-left:368.45pt;margin-top:51.9pt;width:14.5pt;height:19.3pt;z-index:251660288" stroked="f">
            <v:textbox>
              <w:txbxContent>
                <w:p w:rsidR="00C15000" w:rsidRPr="0073620F" w:rsidRDefault="00C15000" w:rsidP="008834E9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</w:t>
                  </w:r>
                </w:p>
              </w:txbxContent>
            </v:textbox>
          </v:rect>
        </w:pict>
      </w:r>
      <w:r w:rsidR="008834E9" w:rsidRPr="00DE77DB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4440115" cy="2400300"/>
            <wp:effectExtent l="0" t="0" r="0" b="0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8834E9" w:rsidRDefault="008834E9" w:rsidP="00205F5F">
      <w:pPr>
        <w:spacing w:after="0" w:line="360" w:lineRule="auto"/>
        <w:ind w:firstLine="709"/>
        <w:jc w:val="both"/>
        <w:rPr>
          <w:rFonts w:ascii="Times New Roman" w:hAnsi="Times New Roman"/>
          <w:lang w:val="uk-UA"/>
        </w:rPr>
      </w:pPr>
    </w:p>
    <w:p w:rsidR="008834E9" w:rsidRDefault="00B539CC" w:rsidP="001800A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B69C4">
        <w:rPr>
          <w:rFonts w:ascii="Times New Roman" w:hAnsi="Times New Roman"/>
          <w:i/>
          <w:sz w:val="28"/>
          <w:szCs w:val="28"/>
          <w:lang w:val="uk-UA"/>
        </w:rPr>
        <w:t xml:space="preserve">Рис. </w:t>
      </w:r>
      <w:r w:rsidR="008834E9" w:rsidRPr="00BB69C4">
        <w:rPr>
          <w:rFonts w:ascii="Times New Roman" w:hAnsi="Times New Roman"/>
          <w:i/>
          <w:sz w:val="28"/>
          <w:szCs w:val="28"/>
          <w:lang w:val="uk-UA"/>
        </w:rPr>
        <w:t>1</w:t>
      </w:r>
      <w:r w:rsidR="008834E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834E9" w:rsidRPr="00357701">
        <w:rPr>
          <w:rFonts w:ascii="Times New Roman" w:hAnsi="Times New Roman"/>
          <w:sz w:val="28"/>
          <w:szCs w:val="28"/>
          <w:lang w:val="uk-UA"/>
        </w:rPr>
        <w:t xml:space="preserve"> Графік залежності абсолютної деформації м'ясних </w:t>
      </w:r>
      <w:r w:rsidR="008834E9">
        <w:rPr>
          <w:rFonts w:ascii="Times New Roman" w:hAnsi="Times New Roman"/>
          <w:sz w:val="28"/>
          <w:szCs w:val="28"/>
          <w:lang w:val="uk-UA"/>
        </w:rPr>
        <w:t>фаршів</w:t>
      </w:r>
      <w:r w:rsidR="008834E9" w:rsidRPr="00357701">
        <w:rPr>
          <w:rFonts w:ascii="Times New Roman" w:hAnsi="Times New Roman"/>
          <w:sz w:val="28"/>
          <w:szCs w:val="28"/>
          <w:lang w:val="uk-UA"/>
        </w:rPr>
        <w:t xml:space="preserve"> від граничної напруги зсуву</w:t>
      </w:r>
      <w:r w:rsidR="00BB69C4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8834E9" w:rsidRPr="001800A1">
        <w:rPr>
          <w:rFonts w:ascii="Times New Roman" w:hAnsi="Times New Roman"/>
          <w:sz w:val="28"/>
          <w:szCs w:val="28"/>
          <w:lang w:val="uk-UA"/>
        </w:rPr>
        <w:t>1 - контроль; 2 - 4% харчової добавки; 3 - 6% харчової добавки;</w:t>
      </w:r>
      <w:r w:rsidR="001800A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834E9" w:rsidRPr="001800A1">
        <w:rPr>
          <w:rFonts w:ascii="Times New Roman" w:hAnsi="Times New Roman"/>
          <w:sz w:val="28"/>
          <w:szCs w:val="28"/>
          <w:lang w:val="uk-UA"/>
        </w:rPr>
        <w:t>4 - 8% харчової добавки</w:t>
      </w:r>
    </w:p>
    <w:p w:rsidR="00A905D0" w:rsidRPr="00A905D0" w:rsidRDefault="00A905D0" w:rsidP="001800A1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905D0">
        <w:rPr>
          <w:rFonts w:ascii="Times New Roman" w:hAnsi="Times New Roman"/>
          <w:b/>
          <w:sz w:val="28"/>
          <w:szCs w:val="28"/>
          <w:lang w:val="uk-UA"/>
        </w:rPr>
        <w:t>Список літератури</w:t>
      </w:r>
    </w:p>
    <w:p w:rsidR="00A905D0" w:rsidRPr="00DE77DB" w:rsidRDefault="001F20C2" w:rsidP="001800A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="00DE77D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DE77DB">
        <w:rPr>
          <w:rFonts w:ascii="Times New Roman" w:hAnsi="Times New Roman"/>
          <w:sz w:val="28"/>
          <w:szCs w:val="28"/>
          <w:lang w:val="uk-UA"/>
        </w:rPr>
        <w:t>Булдаков</w:t>
      </w:r>
      <w:proofErr w:type="spellEnd"/>
      <w:r w:rsidR="00DE77DB">
        <w:rPr>
          <w:rFonts w:ascii="Times New Roman" w:hAnsi="Times New Roman"/>
          <w:sz w:val="28"/>
          <w:szCs w:val="28"/>
          <w:lang w:val="uk-UA"/>
        </w:rPr>
        <w:t xml:space="preserve"> А.С. </w:t>
      </w:r>
      <w:proofErr w:type="spellStart"/>
      <w:r w:rsidR="00DE77DB">
        <w:rPr>
          <w:rFonts w:ascii="Times New Roman" w:hAnsi="Times New Roman"/>
          <w:sz w:val="28"/>
          <w:szCs w:val="28"/>
          <w:lang w:val="uk-UA"/>
        </w:rPr>
        <w:t>Пищевые</w:t>
      </w:r>
      <w:proofErr w:type="spellEnd"/>
      <w:r w:rsidR="00DE77D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E77DB" w:rsidRPr="00DE77DB">
        <w:rPr>
          <w:rFonts w:ascii="Times New Roman" w:hAnsi="Times New Roman"/>
          <w:sz w:val="28"/>
          <w:szCs w:val="28"/>
          <w:lang w:val="uk-UA"/>
        </w:rPr>
        <w:t xml:space="preserve">добавки. </w:t>
      </w:r>
      <w:proofErr w:type="spellStart"/>
      <w:r w:rsidR="00DE77DB" w:rsidRPr="00DE77DB">
        <w:rPr>
          <w:rFonts w:ascii="Times New Roman" w:hAnsi="Times New Roman"/>
          <w:sz w:val="28"/>
          <w:szCs w:val="28"/>
          <w:lang w:val="uk-UA"/>
        </w:rPr>
        <w:t>Справочник</w:t>
      </w:r>
      <w:proofErr w:type="spellEnd"/>
      <w:r w:rsidR="00DE77DB" w:rsidRPr="00DE77D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E77DB" w:rsidRPr="00DE77DB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DE77DB" w:rsidRPr="00DE77DB">
        <w:rPr>
          <w:rFonts w:ascii="Times New Roman" w:hAnsi="Times New Roman"/>
          <w:sz w:val="28"/>
          <w:szCs w:val="28"/>
          <w:lang w:val="uk-UA"/>
        </w:rPr>
        <w:t xml:space="preserve"> А.С. </w:t>
      </w:r>
      <w:proofErr w:type="spellStart"/>
      <w:r w:rsidR="00DE77DB" w:rsidRPr="00DE77DB">
        <w:rPr>
          <w:rFonts w:ascii="Times New Roman" w:hAnsi="Times New Roman"/>
          <w:sz w:val="28"/>
          <w:szCs w:val="28"/>
          <w:lang w:val="uk-UA"/>
        </w:rPr>
        <w:t>Булдаков</w:t>
      </w:r>
      <w:proofErr w:type="spellEnd"/>
      <w:r w:rsidR="00DE77DB">
        <w:rPr>
          <w:rFonts w:ascii="Times New Roman" w:hAnsi="Times New Roman"/>
          <w:sz w:val="28"/>
          <w:szCs w:val="28"/>
          <w:lang w:val="uk-UA"/>
        </w:rPr>
        <w:t xml:space="preserve"> – М.: </w:t>
      </w:r>
      <w:proofErr w:type="spellStart"/>
      <w:r w:rsidR="00DE77DB">
        <w:rPr>
          <w:rFonts w:ascii="Times New Roman" w:hAnsi="Times New Roman"/>
          <w:sz w:val="28"/>
          <w:szCs w:val="28"/>
          <w:lang w:val="uk-UA"/>
        </w:rPr>
        <w:t>ДеЛи</w:t>
      </w:r>
      <w:proofErr w:type="spellEnd"/>
      <w:r w:rsidR="00DE77D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DE77DB">
        <w:rPr>
          <w:rFonts w:ascii="Times New Roman" w:hAnsi="Times New Roman"/>
          <w:sz w:val="28"/>
          <w:szCs w:val="28"/>
          <w:lang w:val="uk-UA"/>
        </w:rPr>
        <w:t>принт</w:t>
      </w:r>
      <w:proofErr w:type="spellEnd"/>
      <w:r w:rsidR="00DE77DB">
        <w:rPr>
          <w:rFonts w:ascii="Times New Roman" w:hAnsi="Times New Roman"/>
          <w:sz w:val="28"/>
          <w:szCs w:val="28"/>
          <w:lang w:val="uk-UA"/>
        </w:rPr>
        <w:t>, 2001. – 435 с.</w:t>
      </w:r>
    </w:p>
    <w:p w:rsidR="008834E9" w:rsidRPr="00EE22FE" w:rsidRDefault="001F20C2" w:rsidP="00EE22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r w:rsidRPr="001F20C2">
        <w:rPr>
          <w:rFonts w:ascii="Arial" w:eastAsia="Times New Roman" w:hAnsi="Arial" w:cs="Arial"/>
          <w:color w:val="FF0000"/>
          <w:sz w:val="20"/>
          <w:lang w:eastAsia="ru-RU"/>
        </w:rPr>
        <w:t xml:space="preserve"> </w:t>
      </w:r>
      <w:proofErr w:type="spellStart"/>
      <w:r w:rsidRPr="00DE77DB">
        <w:rPr>
          <w:rFonts w:ascii="Times New Roman" w:eastAsia="Times New Roman" w:hAnsi="Times New Roman" w:cs="Times New Roman"/>
          <w:sz w:val="28"/>
          <w:szCs w:val="28"/>
          <w:lang w:eastAsia="ru-RU"/>
        </w:rPr>
        <w:t>Шаин</w:t>
      </w:r>
      <w:proofErr w:type="spellEnd"/>
      <w:r w:rsidRPr="00DE77DB">
        <w:rPr>
          <w:rFonts w:ascii="Times New Roman" w:eastAsia="Times New Roman" w:hAnsi="Times New Roman" w:cs="Times New Roman"/>
          <w:sz w:val="28"/>
          <w:szCs w:val="28"/>
          <w:lang w:eastAsia="ru-RU"/>
        </w:rPr>
        <w:t> С. С. Топинамбур: новый путь</w:t>
      </w:r>
      <w:r w:rsidRPr="00DE77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E77D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DE77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E77D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здоровью и</w:t>
      </w:r>
      <w:r w:rsidRPr="00DE77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E77DB" w:rsidRPr="00DE7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красоте </w:t>
      </w:r>
      <w:r w:rsidRPr="00DE77DB">
        <w:rPr>
          <w:rFonts w:ascii="Times New Roman" w:eastAsia="Times New Roman" w:hAnsi="Times New Roman" w:cs="Times New Roman"/>
          <w:sz w:val="28"/>
          <w:szCs w:val="28"/>
          <w:lang w:eastAsia="ru-RU"/>
        </w:rPr>
        <w:t>/ С. С. </w:t>
      </w:r>
      <w:proofErr w:type="spellStart"/>
      <w:r w:rsidRPr="00DE77DB">
        <w:rPr>
          <w:rFonts w:ascii="Times New Roman" w:eastAsia="Times New Roman" w:hAnsi="Times New Roman" w:cs="Times New Roman"/>
          <w:sz w:val="28"/>
          <w:szCs w:val="28"/>
          <w:lang w:eastAsia="ru-RU"/>
        </w:rPr>
        <w:t>Шаин</w:t>
      </w:r>
      <w:proofErr w:type="spellEnd"/>
      <w:r w:rsidRPr="00DE77DB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М.: ЗАО «</w:t>
      </w:r>
      <w:proofErr w:type="spellStart"/>
      <w:r w:rsidRPr="00DE77DB">
        <w:rPr>
          <w:rFonts w:ascii="Times New Roman" w:eastAsia="Times New Roman" w:hAnsi="Times New Roman" w:cs="Times New Roman"/>
          <w:sz w:val="28"/>
          <w:szCs w:val="28"/>
          <w:lang w:eastAsia="ru-RU"/>
        </w:rPr>
        <w:t>Фитон</w:t>
      </w:r>
      <w:proofErr w:type="spellEnd"/>
      <w:r w:rsidRPr="00DE77DB">
        <w:rPr>
          <w:rFonts w:ascii="Times New Roman" w:eastAsia="Times New Roman" w:hAnsi="Times New Roman" w:cs="Times New Roman"/>
          <w:sz w:val="28"/>
          <w:szCs w:val="28"/>
          <w:lang w:eastAsia="ru-RU"/>
        </w:rPr>
        <w:t> +»</w:t>
      </w:r>
      <w:r w:rsidRPr="00DE77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DE77DB">
        <w:rPr>
          <w:rFonts w:ascii="Times New Roman" w:eastAsia="Times New Roman" w:hAnsi="Times New Roman" w:cs="Times New Roman"/>
          <w:sz w:val="28"/>
          <w:szCs w:val="28"/>
          <w:lang w:eastAsia="ru-RU"/>
        </w:rPr>
        <w:t>2000. — 128 с</w:t>
      </w:r>
      <w:r w:rsidRPr="00DE77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sectPr w:rsidR="008834E9" w:rsidRPr="00EE22FE" w:rsidSect="00205F5F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C227D"/>
    <w:multiLevelType w:val="multilevel"/>
    <w:tmpl w:val="82940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2C7EE2"/>
    <w:multiLevelType w:val="hybridMultilevel"/>
    <w:tmpl w:val="00FABDF6"/>
    <w:lvl w:ilvl="0" w:tplc="0419000D">
      <w:start w:val="1"/>
      <w:numFmt w:val="bullet"/>
      <w:lvlText w:val=""/>
      <w:lvlJc w:val="left"/>
      <w:pPr>
        <w:ind w:left="1502" w:hanging="360"/>
      </w:pPr>
      <w:rPr>
        <w:rFonts w:ascii="Wingdings" w:hAnsi="Wingdings" w:hint="default"/>
        <w:color w:val="0000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">
    <w:nsid w:val="382B1B7D"/>
    <w:multiLevelType w:val="hybridMultilevel"/>
    <w:tmpl w:val="3B9E7378"/>
    <w:lvl w:ilvl="0" w:tplc="5EAC520A">
      <w:start w:val="1"/>
      <w:numFmt w:val="decimal"/>
      <w:lvlText w:val="%1."/>
      <w:lvlJc w:val="left"/>
      <w:pPr>
        <w:ind w:left="1684" w:hanging="975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8834E9"/>
    <w:rsid w:val="000031DD"/>
    <w:rsid w:val="00043FC3"/>
    <w:rsid w:val="000D425C"/>
    <w:rsid w:val="000E54C2"/>
    <w:rsid w:val="00121913"/>
    <w:rsid w:val="00150315"/>
    <w:rsid w:val="001800A1"/>
    <w:rsid w:val="001F20C2"/>
    <w:rsid w:val="00205F5F"/>
    <w:rsid w:val="00354189"/>
    <w:rsid w:val="004947AB"/>
    <w:rsid w:val="006D4595"/>
    <w:rsid w:val="0072445A"/>
    <w:rsid w:val="007F77D0"/>
    <w:rsid w:val="008834E9"/>
    <w:rsid w:val="008A7FB8"/>
    <w:rsid w:val="00941716"/>
    <w:rsid w:val="0095078F"/>
    <w:rsid w:val="009D17CF"/>
    <w:rsid w:val="00A905D0"/>
    <w:rsid w:val="00AA71A7"/>
    <w:rsid w:val="00B44766"/>
    <w:rsid w:val="00B468CD"/>
    <w:rsid w:val="00B539CC"/>
    <w:rsid w:val="00B84DCC"/>
    <w:rsid w:val="00BB69C4"/>
    <w:rsid w:val="00C15000"/>
    <w:rsid w:val="00C341BB"/>
    <w:rsid w:val="00C725F0"/>
    <w:rsid w:val="00CD465A"/>
    <w:rsid w:val="00D0074B"/>
    <w:rsid w:val="00DE77DB"/>
    <w:rsid w:val="00E169F5"/>
    <w:rsid w:val="00E5227F"/>
    <w:rsid w:val="00EB59A1"/>
    <w:rsid w:val="00EE2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3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34E9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354189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6">
    <w:name w:val="Основной текст с отступом Знак"/>
    <w:basedOn w:val="a0"/>
    <w:link w:val="a5"/>
    <w:rsid w:val="00354189"/>
    <w:rPr>
      <w:rFonts w:ascii="Calibri" w:eastAsia="Times New Roman" w:hAnsi="Calibri" w:cs="Times New Roman"/>
    </w:rPr>
  </w:style>
  <w:style w:type="paragraph" w:styleId="a7">
    <w:name w:val="List Paragraph"/>
    <w:basedOn w:val="a"/>
    <w:qFormat/>
    <w:rsid w:val="0035418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FontStyle25">
    <w:name w:val="Font Style25"/>
    <w:rsid w:val="00354189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354189"/>
    <w:pPr>
      <w:widowControl w:val="0"/>
      <w:autoSpaceDE w:val="0"/>
      <w:autoSpaceDN w:val="0"/>
      <w:adjustRightInd w:val="0"/>
      <w:spacing w:after="0" w:line="485" w:lineRule="exact"/>
      <w:jc w:val="both"/>
    </w:pPr>
    <w:rPr>
      <w:rFonts w:ascii="Book Antiqua" w:eastAsia="Times New Roman" w:hAnsi="Book Antiqua" w:cs="Times New Roman"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9C%D1%96%D0%BA%D1%80%D0%BE%D0%B5%D0%BB%D0%B5%D0%BC%D0%B5%D0%BD%D1%82" TargetMode="External"/><Relationship Id="rId13" Type="http://schemas.openxmlformats.org/officeDocument/2006/relationships/hyperlink" Target="https://uk.wikipedia.org/wiki/%D0%90%D0%BC%D1%96%D0%BD%D0%BE%D0%BA%D0%B8%D1%81%D0%BB%D0%BE%D1%82%D0%B8" TargetMode="External"/><Relationship Id="rId18" Type="http://schemas.openxmlformats.org/officeDocument/2006/relationships/hyperlink" Target="https://uk.wikipedia.org/wiki/%D0%A2%D1%80%D0%B5%D0%BE%D0%BD%D1%96%D0%BD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uk.wikipedia.org/wiki/%D0%A4%D1%80%D1%83%D0%BA%D1%82%D0%BE%D0%B7%D0%B0" TargetMode="External"/><Relationship Id="rId12" Type="http://schemas.openxmlformats.org/officeDocument/2006/relationships/hyperlink" Target="https://uk.wikipedia.org/wiki/%D0%9A%D0%B0%D1%80%D0%BE%D1%82%D0%B8%D0%BD" TargetMode="External"/><Relationship Id="rId17" Type="http://schemas.openxmlformats.org/officeDocument/2006/relationships/hyperlink" Target="https://uk.wikipedia.org/wiki/%D0%A2%D1%80%D0%B8%D0%BF%D1%82%D0%BE%D1%84%D0%B0%D0%BD" TargetMode="External"/><Relationship Id="rId2" Type="http://schemas.openxmlformats.org/officeDocument/2006/relationships/styles" Target="styles.xml"/><Relationship Id="rId16" Type="http://schemas.openxmlformats.org/officeDocument/2006/relationships/hyperlink" Target="https://uk.wikipedia.org/wiki/%D0%90%D1%80%D0%B3%D1%96%D0%BD%D1%96%D0%BD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%D0%86%D0%BD%D1%83%D0%BB%D1%96%D0%BD" TargetMode="External"/><Relationship Id="rId11" Type="http://schemas.openxmlformats.org/officeDocument/2006/relationships/hyperlink" Target="https://uk.wikipedia.org/wiki/%D0%92%D1%96%D1%82%D0%B0%D0%BC%D1%96%D0%BD" TargetMode="External"/><Relationship Id="rId5" Type="http://schemas.openxmlformats.org/officeDocument/2006/relationships/hyperlink" Target="https://uk.wikipedia.org/wiki/%D0%91%D1%96%D0%BB%D0%BA%D0%B8" TargetMode="External"/><Relationship Id="rId15" Type="http://schemas.openxmlformats.org/officeDocument/2006/relationships/hyperlink" Target="https://uk.wikipedia.org/wiki/%D0%93%D1%96%D1%81%D1%82%D0%B8%D0%B4%D0%B8%D0%BD" TargetMode="External"/><Relationship Id="rId10" Type="http://schemas.openxmlformats.org/officeDocument/2006/relationships/hyperlink" Target="https://uk.wikipedia.org/wiki/%D0%92%D1%96%D1%82%D0%B0%D0%BC%D1%96%D0%BD_B1" TargetMode="External"/><Relationship Id="rId19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hyperlink" Target="https://uk.wikipedia.org/wiki/%D0%9A%D1%80%D0%BE%D1%85%D0%BC%D0%B0%D0%BB%D1%8C" TargetMode="External"/><Relationship Id="rId14" Type="http://schemas.openxmlformats.org/officeDocument/2006/relationships/hyperlink" Target="https://uk.wikipedia.org/wiki/%D0%9B%D1%96%D0%B7%D0%B8%D0%BD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F:\&#1084;&#1072;&#1075;&#1080;&#1089;&#1090;&#1077;&#1088;&#1089;&#1082;&#1080;&#1077;%202018\&#1084;&#1103;&#1089;&#1086;+&#1090;&#1086;&#1087;&#1110;&#1085;&#1072;&#1084;&#1073;&#1091;&#1088;\&#1089;&#1090;&#1088;&#1091;&#1082;&#1090;&#1091;&#1088;&#1085;&#1086;-&#1084;&#1077;&#1093;&#1072;&#1085;&#1110;&#1095;&#1085;&#111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22583285369344738"/>
          <c:y val="3.6764390702197822E-2"/>
          <c:w val="0.75934861302188861"/>
          <c:h val="0.83268740437339861"/>
        </c:manualLayout>
      </c:layout>
      <c:lineChart>
        <c:grouping val="standard"/>
        <c:ser>
          <c:idx val="0"/>
          <c:order val="0"/>
          <c:spPr>
            <a:ln>
              <a:noFill/>
            </a:ln>
          </c:spPr>
          <c:marker>
            <c:spPr>
              <a:noFill/>
              <a:ln>
                <a:noFill/>
              </a:ln>
            </c:spPr>
          </c:marker>
          <c:trendline>
            <c:spPr>
              <a:ln w="15875"/>
            </c:spPr>
            <c:trendlineType val="poly"/>
            <c:order val="2"/>
            <c:dispRSqr val="1"/>
            <c:dispEq val="1"/>
            <c:trendlineLbl>
              <c:layout>
                <c:manualLayout>
                  <c:x val="-5.8700149352282106E-2"/>
                  <c:y val="5.0722992963429291E-3"/>
                </c:manualLayout>
              </c:layout>
              <c:numFmt formatCode="General" sourceLinked="0"/>
              <c:txPr>
                <a:bodyPr/>
                <a:lstStyle/>
                <a:p>
                  <a:pPr>
                    <a:defRPr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</c:trendlineLbl>
          </c:trendline>
          <c:cat>
            <c:numRef>
              <c:f>Лист1!$A$1:$A$7</c:f>
              <c:numCache>
                <c:formatCode>General</c:formatCode>
                <c:ptCount val="7"/>
                <c:pt idx="0">
                  <c:v>1300</c:v>
                </c:pt>
                <c:pt idx="1">
                  <c:v>1500</c:v>
                </c:pt>
                <c:pt idx="2">
                  <c:v>1700</c:v>
                </c:pt>
                <c:pt idx="3">
                  <c:v>1900</c:v>
                </c:pt>
                <c:pt idx="4">
                  <c:v>2100</c:v>
                </c:pt>
                <c:pt idx="5">
                  <c:v>2300</c:v>
                </c:pt>
                <c:pt idx="6">
                  <c:v>2500</c:v>
                </c:pt>
              </c:numCache>
            </c:numRef>
          </c:cat>
          <c:val>
            <c:numRef>
              <c:f>Лист1!$B$1:$B$7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5</c:v>
                </c:pt>
                <c:pt idx="3">
                  <c:v>12</c:v>
                </c:pt>
                <c:pt idx="4">
                  <c:v>25</c:v>
                </c:pt>
                <c:pt idx="5">
                  <c:v>50</c:v>
                </c:pt>
                <c:pt idx="6">
                  <c:v>110</c:v>
                </c:pt>
              </c:numCache>
            </c:numRef>
          </c:val>
        </c:ser>
        <c:ser>
          <c:idx val="1"/>
          <c:order val="1"/>
          <c:spPr>
            <a:ln>
              <a:noFill/>
            </a:ln>
          </c:spPr>
          <c:marker>
            <c:spPr>
              <a:noFill/>
              <a:ln>
                <a:noFill/>
              </a:ln>
            </c:spPr>
          </c:marker>
          <c:trendline>
            <c:spPr>
              <a:ln w="15875">
                <a:solidFill>
                  <a:schemeClr val="tx1"/>
                </a:solidFill>
              </a:ln>
            </c:spPr>
            <c:trendlineType val="poly"/>
            <c:order val="2"/>
            <c:dispRSqr val="1"/>
            <c:dispEq val="1"/>
            <c:trendlineLbl>
              <c:layout>
                <c:manualLayout>
                  <c:x val="-0.12039589430848496"/>
                  <c:y val="2.7484343331068386E-2"/>
                </c:manualLayout>
              </c:layout>
              <c:numFmt formatCode="General" sourceLinked="0"/>
              <c:txPr>
                <a:bodyPr/>
                <a:lstStyle/>
                <a:p>
                  <a:pPr>
                    <a:defRPr sz="1000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</c:trendlineLbl>
          </c:trendline>
          <c:cat>
            <c:numRef>
              <c:f>Лист1!$A$1:$A$7</c:f>
              <c:numCache>
                <c:formatCode>General</c:formatCode>
                <c:ptCount val="7"/>
                <c:pt idx="0">
                  <c:v>1300</c:v>
                </c:pt>
                <c:pt idx="1">
                  <c:v>1500</c:v>
                </c:pt>
                <c:pt idx="2">
                  <c:v>1700</c:v>
                </c:pt>
                <c:pt idx="3">
                  <c:v>1900</c:v>
                </c:pt>
                <c:pt idx="4">
                  <c:v>2100</c:v>
                </c:pt>
                <c:pt idx="5">
                  <c:v>2300</c:v>
                </c:pt>
                <c:pt idx="6">
                  <c:v>2500</c:v>
                </c:pt>
              </c:numCache>
            </c:numRef>
          </c:cat>
          <c:val>
            <c:numRef>
              <c:f>Лист1!$C$1:$C$7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12</c:v>
                </c:pt>
                <c:pt idx="4">
                  <c:v>25</c:v>
                </c:pt>
                <c:pt idx="5">
                  <c:v>42</c:v>
                </c:pt>
                <c:pt idx="6">
                  <c:v>90</c:v>
                </c:pt>
              </c:numCache>
            </c:numRef>
          </c:val>
        </c:ser>
        <c:ser>
          <c:idx val="2"/>
          <c:order val="2"/>
          <c:spPr>
            <a:ln>
              <a:noFill/>
            </a:ln>
          </c:spPr>
          <c:marker>
            <c:symbol val="none"/>
          </c:marker>
          <c:trendline>
            <c:spPr>
              <a:ln w="15875">
                <a:solidFill>
                  <a:schemeClr val="tx1"/>
                </a:solidFill>
              </a:ln>
            </c:spPr>
            <c:trendlineType val="poly"/>
            <c:order val="2"/>
            <c:dispRSqr val="1"/>
            <c:dispEq val="1"/>
            <c:trendlineLbl>
              <c:layout>
                <c:manualLayout>
                  <c:x val="-0.14013853269446991"/>
                  <c:y val="-9.4687448688498918E-2"/>
                </c:manualLayout>
              </c:layout>
              <c:numFmt formatCode="General" sourceLinked="0"/>
              <c:txPr>
                <a:bodyPr/>
                <a:lstStyle/>
                <a:p>
                  <a:pPr>
                    <a:defRPr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</c:trendlineLbl>
          </c:trendline>
          <c:cat>
            <c:numRef>
              <c:f>Лист1!$A$1:$A$7</c:f>
              <c:numCache>
                <c:formatCode>General</c:formatCode>
                <c:ptCount val="7"/>
                <c:pt idx="0">
                  <c:v>1300</c:v>
                </c:pt>
                <c:pt idx="1">
                  <c:v>1500</c:v>
                </c:pt>
                <c:pt idx="2">
                  <c:v>1700</c:v>
                </c:pt>
                <c:pt idx="3">
                  <c:v>1900</c:v>
                </c:pt>
                <c:pt idx="4">
                  <c:v>2100</c:v>
                </c:pt>
                <c:pt idx="5">
                  <c:v>2300</c:v>
                </c:pt>
                <c:pt idx="6">
                  <c:v>2500</c:v>
                </c:pt>
              </c:numCache>
            </c:numRef>
          </c:cat>
          <c:val>
            <c:numRef>
              <c:f>Лист1!$D$1:$D$7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7</c:v>
                </c:pt>
                <c:pt idx="4">
                  <c:v>15</c:v>
                </c:pt>
                <c:pt idx="5">
                  <c:v>25</c:v>
                </c:pt>
                <c:pt idx="6">
                  <c:v>40</c:v>
                </c:pt>
              </c:numCache>
            </c:numRef>
          </c:val>
        </c:ser>
        <c:ser>
          <c:idx val="3"/>
          <c:order val="3"/>
          <c:spPr>
            <a:ln>
              <a:noFill/>
            </a:ln>
          </c:spPr>
          <c:marker>
            <c:spPr>
              <a:noFill/>
              <a:ln>
                <a:noFill/>
              </a:ln>
            </c:spPr>
          </c:marker>
          <c:trendline>
            <c:spPr>
              <a:ln w="15875">
                <a:solidFill>
                  <a:schemeClr val="tx1"/>
                </a:solidFill>
              </a:ln>
            </c:spPr>
            <c:trendlineType val="poly"/>
            <c:order val="2"/>
            <c:dispRSqr val="1"/>
            <c:dispEq val="1"/>
            <c:trendlineLbl>
              <c:layout>
                <c:manualLayout>
                  <c:x val="-0.22774649053227905"/>
                  <c:y val="6.948077972167141E-2"/>
                </c:manualLayout>
              </c:layout>
              <c:numFmt formatCode="General" sourceLinked="0"/>
              <c:txPr>
                <a:bodyPr/>
                <a:lstStyle/>
                <a:p>
                  <a:pPr>
                    <a:defRPr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</c:trendlineLbl>
          </c:trendline>
          <c:cat>
            <c:numRef>
              <c:f>Лист1!$A$1:$A$7</c:f>
              <c:numCache>
                <c:formatCode>General</c:formatCode>
                <c:ptCount val="7"/>
                <c:pt idx="0">
                  <c:v>1300</c:v>
                </c:pt>
                <c:pt idx="1">
                  <c:v>1500</c:v>
                </c:pt>
                <c:pt idx="2">
                  <c:v>1700</c:v>
                </c:pt>
                <c:pt idx="3">
                  <c:v>1900</c:v>
                </c:pt>
                <c:pt idx="4">
                  <c:v>2100</c:v>
                </c:pt>
                <c:pt idx="5">
                  <c:v>2300</c:v>
                </c:pt>
                <c:pt idx="6">
                  <c:v>2500</c:v>
                </c:pt>
              </c:numCache>
            </c:numRef>
          </c:cat>
          <c:val>
            <c:numRef>
              <c:f>Лист1!$E$1:$E$7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15</c:v>
                </c:pt>
                <c:pt idx="5">
                  <c:v>30</c:v>
                </c:pt>
                <c:pt idx="6">
                  <c:v>45</c:v>
                </c:pt>
              </c:numCache>
            </c:numRef>
          </c:val>
        </c:ser>
        <c:marker val="1"/>
        <c:axId val="94556160"/>
        <c:axId val="94558080"/>
      </c:lineChart>
      <c:catAx>
        <c:axId val="94556160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1300" b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300" b="0">
                    <a:latin typeface="Times New Roman" pitchFamily="18" charset="0"/>
                    <a:cs typeface="Times New Roman" pitchFamily="18" charset="0"/>
                  </a:rPr>
                  <a:t>Гранична напруга зсуву, Па</a:t>
                </a:r>
              </a:p>
            </c:rich>
          </c:tx>
          <c:layout>
            <c:manualLayout>
              <c:xMode val="edge"/>
              <c:yMode val="edge"/>
              <c:x val="0.33797363619510462"/>
              <c:y val="0.91097042869641365"/>
            </c:manualLayout>
          </c:layout>
        </c:title>
        <c:numFmt formatCode="General" sourceLinked="1"/>
        <c:tickLblPos val="nextTo"/>
        <c:spPr>
          <a:ln w="19050">
            <a:solidFill>
              <a:schemeClr val="tx1"/>
            </a:solidFill>
          </a:ln>
        </c:spPr>
        <c:txPr>
          <a:bodyPr/>
          <a:lstStyle/>
          <a:p>
            <a:pPr>
              <a:defRPr sz="13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94558080"/>
        <c:crosses val="autoZero"/>
        <c:auto val="1"/>
        <c:lblAlgn val="ctr"/>
        <c:lblOffset val="100"/>
      </c:catAx>
      <c:valAx>
        <c:axId val="94558080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 sz="1300" b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300" b="0">
                    <a:latin typeface="Times New Roman" pitchFamily="18" charset="0"/>
                    <a:cs typeface="Times New Roman" pitchFamily="18" charset="0"/>
                  </a:rPr>
                  <a:t>Значення абсолютної деформації, мм*</a:t>
                </a:r>
                <a:r>
                  <a:rPr lang="uk-UA" sz="1300" b="0" i="0" u="none" strike="noStrike" baseline="0"/>
                  <a:t>10</a:t>
                </a:r>
                <a:r>
                  <a:rPr lang="uk-UA" sz="1300" b="0" i="0" u="none" strike="noStrike" baseline="30000"/>
                  <a:t>-6</a:t>
                </a:r>
                <a:endParaRPr lang="ru-RU" sz="1300" b="0">
                  <a:latin typeface="Times New Roman" pitchFamily="18" charset="0"/>
                  <a:cs typeface="Times New Roman" pitchFamily="18" charset="0"/>
                </a:endParaRPr>
              </a:p>
            </c:rich>
          </c:tx>
        </c:title>
        <c:numFmt formatCode="General" sourceLinked="1"/>
        <c:tickLblPos val="nextTo"/>
        <c:spPr>
          <a:ln w="19050">
            <a:solidFill>
              <a:schemeClr val="tx1"/>
            </a:solidFill>
          </a:ln>
        </c:spPr>
        <c:txPr>
          <a:bodyPr/>
          <a:lstStyle/>
          <a:p>
            <a:pPr>
              <a:defRPr sz="13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94556160"/>
        <c:crosses val="autoZero"/>
        <c:crossBetween val="between"/>
      </c:valAx>
    </c:plotArea>
    <c:plotVisOnly val="1"/>
    <c:dispBlanksAs val="gap"/>
  </c:chart>
  <c:spPr>
    <a:ln>
      <a:noFill/>
    </a:ln>
  </c:spPr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0.86403</cdr:x>
      <cdr:y>0.20365</cdr:y>
    </cdr:from>
    <cdr:to>
      <cdr:x>0.89167</cdr:x>
      <cdr:y>0.23861</cdr:y>
    </cdr:to>
    <cdr:sp macro="" textlink="">
      <cdr:nvSpPr>
        <cdr:cNvPr id="3" name="Прямая соединительная линия 2"/>
        <cdr:cNvSpPr/>
      </cdr:nvSpPr>
      <cdr:spPr>
        <a:xfrm xmlns:a="http://schemas.openxmlformats.org/drawingml/2006/main">
          <a:off x="4446477" y="870332"/>
          <a:ext cx="142242" cy="149407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0.77223</cdr:x>
      <cdr:y>0.28772</cdr:y>
    </cdr:from>
    <cdr:to>
      <cdr:x>0.81189</cdr:x>
      <cdr:y>0.33258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3974091" y="1229619"/>
          <a:ext cx="204099" cy="19171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2</a:t>
          </a:r>
        </a:p>
      </cdr:txBody>
    </cdr:sp>
  </cdr:relSizeAnchor>
  <cdr:relSizeAnchor xmlns:cdr="http://schemas.openxmlformats.org/drawingml/2006/chartDrawing">
    <cdr:from>
      <cdr:x>0.80784</cdr:x>
      <cdr:y>0.32565</cdr:y>
    </cdr:from>
    <cdr:to>
      <cdr:x>0.85246</cdr:x>
      <cdr:y>0.39139</cdr:y>
    </cdr:to>
    <cdr:sp macro="" textlink="">
      <cdr:nvSpPr>
        <cdr:cNvPr id="6" name="Прямая соединительная линия 5"/>
        <cdr:cNvSpPr/>
      </cdr:nvSpPr>
      <cdr:spPr>
        <a:xfrm xmlns:a="http://schemas.openxmlformats.org/drawingml/2006/main">
          <a:off x="4157323" y="1391720"/>
          <a:ext cx="229624" cy="280951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0.59015</cdr:x>
      <cdr:y>0.58141</cdr:y>
    </cdr:from>
    <cdr:to>
      <cdr:x>0.625</cdr:x>
      <cdr:y>0.62178</cdr:y>
    </cdr:to>
    <cdr:sp macro="" textlink="">
      <cdr:nvSpPr>
        <cdr:cNvPr id="7" name="TextBox 6"/>
        <cdr:cNvSpPr txBox="1"/>
      </cdr:nvSpPr>
      <cdr:spPr>
        <a:xfrm xmlns:a="http://schemas.openxmlformats.org/drawingml/2006/main">
          <a:off x="3037067" y="2484746"/>
          <a:ext cx="179346" cy="17252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4</a:t>
          </a:r>
        </a:p>
      </cdr:txBody>
    </cdr:sp>
  </cdr:relSizeAnchor>
  <cdr:relSizeAnchor xmlns:cdr="http://schemas.openxmlformats.org/drawingml/2006/chartDrawing">
    <cdr:from>
      <cdr:x>0.61945</cdr:x>
      <cdr:y>0.62163</cdr:y>
    </cdr:from>
    <cdr:to>
      <cdr:x>0.6839</cdr:x>
      <cdr:y>0.68736</cdr:y>
    </cdr:to>
    <cdr:sp macro="" textlink="">
      <cdr:nvSpPr>
        <cdr:cNvPr id="9" name="Прямая соединительная линия 8"/>
        <cdr:cNvSpPr/>
      </cdr:nvSpPr>
      <cdr:spPr>
        <a:xfrm xmlns:a="http://schemas.openxmlformats.org/drawingml/2006/main">
          <a:off x="3187824" y="2656635"/>
          <a:ext cx="331674" cy="280908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0.71259</cdr:x>
      <cdr:y>0.43275</cdr:y>
    </cdr:from>
    <cdr:to>
      <cdr:x>0.75345</cdr:x>
      <cdr:y>0.47312</cdr:y>
    </cdr:to>
    <cdr:sp macro="" textlink="">
      <cdr:nvSpPr>
        <cdr:cNvPr id="10" name="TextBox 9"/>
        <cdr:cNvSpPr txBox="1"/>
      </cdr:nvSpPr>
      <cdr:spPr>
        <a:xfrm xmlns:a="http://schemas.openxmlformats.org/drawingml/2006/main">
          <a:off x="3667171" y="1849430"/>
          <a:ext cx="210275" cy="17252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3</a:t>
          </a:r>
        </a:p>
      </cdr:txBody>
    </cdr:sp>
  </cdr:relSizeAnchor>
  <cdr:relSizeAnchor xmlns:cdr="http://schemas.openxmlformats.org/drawingml/2006/chartDrawing">
    <cdr:from>
      <cdr:x>0.74008</cdr:x>
      <cdr:y>0.47032</cdr:y>
    </cdr:from>
    <cdr:to>
      <cdr:x>0.83924</cdr:x>
      <cdr:y>0.57391</cdr:y>
    </cdr:to>
    <cdr:sp macro="" textlink="">
      <cdr:nvSpPr>
        <cdr:cNvPr id="12" name="Прямая соединительная линия 11"/>
        <cdr:cNvSpPr/>
      </cdr:nvSpPr>
      <cdr:spPr>
        <a:xfrm xmlns:a="http://schemas.openxmlformats.org/drawingml/2006/main">
          <a:off x="3808627" y="2009992"/>
          <a:ext cx="510299" cy="442709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ru-RU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4350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ммм</cp:lastModifiedBy>
  <cp:revision>5</cp:revision>
  <dcterms:created xsi:type="dcterms:W3CDTF">2019-09-15T07:20:00Z</dcterms:created>
  <dcterms:modified xsi:type="dcterms:W3CDTF">2019-09-15T08:11:00Z</dcterms:modified>
</cp:coreProperties>
</file>